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ED6E0" w14:textId="77777777" w:rsidR="0043027C" w:rsidRPr="00513B5C" w:rsidRDefault="0043027C" w:rsidP="00F76F8F">
      <w:pPr>
        <w:rPr>
          <w:rFonts w:ascii="Garamond" w:hAnsi="Garamond"/>
          <w:b/>
          <w:u w:val="single"/>
        </w:rPr>
      </w:pPr>
      <w:r w:rsidRPr="00513B5C">
        <w:rPr>
          <w:rFonts w:ascii="Garamond" w:hAnsi="Garamond"/>
          <w:b/>
          <w:noProof/>
          <w:u w:val="single"/>
          <w:lang w:eastAsia="en-GB"/>
        </w:rPr>
        <w:drawing>
          <wp:inline distT="0" distB="0" distL="0" distR="0" wp14:anchorId="75511B68" wp14:editId="43956D27">
            <wp:extent cx="5731510" cy="1149985"/>
            <wp:effectExtent l="0" t="0" r="2540" b="0"/>
            <wp:docPr id="1" name="Picture 1" descr="C:\Users\Nick Witham\Dropbox\HOTCUS\HOTCUS ARCHIVE\HOTCUS Banner _ Stationery\HOTCUS 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ck Witham\Dropbox\HOTCUS\HOTCUS ARCHIVE\HOTCUS Banner _ Stationery\HOTCUS bann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149985"/>
                    </a:xfrm>
                    <a:prstGeom prst="rect">
                      <a:avLst/>
                    </a:prstGeom>
                    <a:noFill/>
                    <a:ln>
                      <a:noFill/>
                    </a:ln>
                  </pic:spPr>
                </pic:pic>
              </a:graphicData>
            </a:graphic>
          </wp:inline>
        </w:drawing>
      </w:r>
    </w:p>
    <w:p w14:paraId="2A26143C" w14:textId="6765ADBE" w:rsidR="00DE6B8B" w:rsidRPr="00513B5C" w:rsidRDefault="00DE6B8B" w:rsidP="00DE6B8B">
      <w:pPr>
        <w:jc w:val="center"/>
        <w:rPr>
          <w:rFonts w:ascii="Garamond" w:hAnsi="Garamond"/>
          <w:b/>
          <w:u w:val="single"/>
        </w:rPr>
      </w:pPr>
      <w:r w:rsidRPr="00513B5C">
        <w:rPr>
          <w:rFonts w:ascii="Garamond" w:hAnsi="Garamond"/>
          <w:b/>
          <w:u w:val="single"/>
        </w:rPr>
        <w:t xml:space="preserve">HOTCUS </w:t>
      </w:r>
      <w:r w:rsidR="0023003E" w:rsidRPr="00513B5C">
        <w:rPr>
          <w:rFonts w:ascii="Garamond" w:hAnsi="Garamond"/>
          <w:b/>
          <w:u w:val="single"/>
        </w:rPr>
        <w:t>202</w:t>
      </w:r>
      <w:r w:rsidR="00B758BC" w:rsidRPr="00513B5C">
        <w:rPr>
          <w:rFonts w:ascii="Garamond" w:hAnsi="Garamond"/>
          <w:b/>
          <w:u w:val="single"/>
        </w:rPr>
        <w:t>3</w:t>
      </w:r>
      <w:r w:rsidRPr="00513B5C">
        <w:rPr>
          <w:rFonts w:ascii="Garamond" w:hAnsi="Garamond"/>
          <w:b/>
          <w:u w:val="single"/>
        </w:rPr>
        <w:t xml:space="preserve"> Doctoral and Early Career </w:t>
      </w:r>
      <w:r w:rsidR="00F242B8" w:rsidRPr="00513B5C">
        <w:rPr>
          <w:rFonts w:ascii="Garamond" w:hAnsi="Garamond"/>
          <w:b/>
          <w:u w:val="single"/>
        </w:rPr>
        <w:t>Research</w:t>
      </w:r>
      <w:r w:rsidRPr="00513B5C">
        <w:rPr>
          <w:rFonts w:ascii="Garamond" w:hAnsi="Garamond"/>
          <w:b/>
          <w:u w:val="single"/>
        </w:rPr>
        <w:t xml:space="preserve"> Awards</w:t>
      </w:r>
    </w:p>
    <w:p w14:paraId="11E318DE" w14:textId="6FB437A8" w:rsidR="000D6B20" w:rsidRPr="00513B5C" w:rsidRDefault="00F5248E" w:rsidP="0043027C">
      <w:pPr>
        <w:jc w:val="both"/>
        <w:rPr>
          <w:rFonts w:ascii="Garamond" w:hAnsi="Garamond"/>
        </w:rPr>
      </w:pPr>
      <w:r w:rsidRPr="00513B5C">
        <w:rPr>
          <w:rFonts w:ascii="Garamond" w:hAnsi="Garamond"/>
        </w:rPr>
        <w:t>HOTCUS welcomes applications from doctoral students and recent PhD graduates not yet in academic employment, as well as those on short-term (less than three years), fractional, or hourly paid contracts for its 202</w:t>
      </w:r>
      <w:r w:rsidR="001D0C89" w:rsidRPr="00513B5C">
        <w:rPr>
          <w:rFonts w:ascii="Garamond" w:hAnsi="Garamond"/>
        </w:rPr>
        <w:t>3</w:t>
      </w:r>
      <w:r w:rsidRPr="00513B5C">
        <w:rPr>
          <w:rFonts w:ascii="Garamond" w:hAnsi="Garamond"/>
        </w:rPr>
        <w:t xml:space="preserve"> </w:t>
      </w:r>
      <w:r w:rsidR="00F242B8" w:rsidRPr="00513B5C">
        <w:rPr>
          <w:rFonts w:ascii="Garamond" w:hAnsi="Garamond"/>
        </w:rPr>
        <w:t>Research</w:t>
      </w:r>
      <w:r w:rsidRPr="00513B5C">
        <w:rPr>
          <w:rFonts w:ascii="Garamond" w:hAnsi="Garamond"/>
        </w:rPr>
        <w:t xml:space="preserve"> Award competition.</w:t>
      </w:r>
      <w:r w:rsidR="000D6B20" w:rsidRPr="00513B5C">
        <w:rPr>
          <w:rFonts w:ascii="Garamond" w:hAnsi="Garamond"/>
        </w:rPr>
        <w:t xml:space="preserve"> </w:t>
      </w:r>
    </w:p>
    <w:p w14:paraId="5675CC6E" w14:textId="66AFF9D9" w:rsidR="00D15009" w:rsidRPr="00513B5C" w:rsidRDefault="000D6B20" w:rsidP="002640BE">
      <w:pPr>
        <w:jc w:val="both"/>
        <w:rPr>
          <w:rFonts w:ascii="Garamond" w:hAnsi="Garamond"/>
          <w:b/>
          <w:bCs/>
        </w:rPr>
      </w:pPr>
      <w:r w:rsidRPr="00513B5C">
        <w:rPr>
          <w:rFonts w:ascii="Garamond" w:hAnsi="Garamond"/>
        </w:rPr>
        <w:t xml:space="preserve">HOTCUS </w:t>
      </w:r>
      <w:r w:rsidR="00F242B8" w:rsidRPr="00513B5C">
        <w:rPr>
          <w:rFonts w:ascii="Garamond" w:hAnsi="Garamond"/>
        </w:rPr>
        <w:t>Research</w:t>
      </w:r>
      <w:r w:rsidRPr="00513B5C">
        <w:rPr>
          <w:rFonts w:ascii="Garamond" w:hAnsi="Garamond"/>
        </w:rPr>
        <w:t xml:space="preserve"> Awards support research in any area of twentieth century United States history. Applications may be made for up to £</w:t>
      </w:r>
      <w:r w:rsidR="00D15009" w:rsidRPr="00513B5C">
        <w:rPr>
          <w:rFonts w:ascii="Garamond" w:hAnsi="Garamond"/>
        </w:rPr>
        <w:t>500</w:t>
      </w:r>
      <w:r w:rsidRPr="00513B5C">
        <w:rPr>
          <w:rFonts w:ascii="Garamond" w:hAnsi="Garamond"/>
        </w:rPr>
        <w:t xml:space="preserve"> for</w:t>
      </w:r>
      <w:r w:rsidR="0039071E" w:rsidRPr="00513B5C">
        <w:rPr>
          <w:rFonts w:ascii="Garamond" w:hAnsi="Garamond"/>
        </w:rPr>
        <w:t xml:space="preserve"> research </w:t>
      </w:r>
      <w:r w:rsidR="00D15009" w:rsidRPr="00513B5C">
        <w:rPr>
          <w:rFonts w:ascii="Garamond" w:hAnsi="Garamond"/>
        </w:rPr>
        <w:t xml:space="preserve">expenses </w:t>
      </w:r>
      <w:r w:rsidR="0098195A" w:rsidRPr="00513B5C">
        <w:rPr>
          <w:rFonts w:ascii="Garamond" w:hAnsi="Garamond"/>
        </w:rPr>
        <w:t xml:space="preserve">(including the cost of hiring a research assistant) </w:t>
      </w:r>
      <w:r w:rsidR="00F242B8" w:rsidRPr="00513B5C">
        <w:rPr>
          <w:rFonts w:ascii="Garamond" w:hAnsi="Garamond"/>
        </w:rPr>
        <w:t xml:space="preserve">and/or research travel </w:t>
      </w:r>
      <w:r w:rsidR="0039071E" w:rsidRPr="00513B5C">
        <w:rPr>
          <w:rFonts w:ascii="Garamond" w:hAnsi="Garamond"/>
        </w:rPr>
        <w:t xml:space="preserve">during the </w:t>
      </w:r>
      <w:r w:rsidR="007B22AC" w:rsidRPr="00513B5C">
        <w:rPr>
          <w:rFonts w:ascii="Garamond" w:hAnsi="Garamond"/>
        </w:rPr>
        <w:t>202</w:t>
      </w:r>
      <w:r w:rsidR="001D0C89" w:rsidRPr="00513B5C">
        <w:rPr>
          <w:rFonts w:ascii="Garamond" w:hAnsi="Garamond"/>
        </w:rPr>
        <w:t>3</w:t>
      </w:r>
      <w:r w:rsidR="006E7120" w:rsidRPr="00513B5C">
        <w:rPr>
          <w:rFonts w:ascii="Garamond" w:hAnsi="Garamond"/>
        </w:rPr>
        <w:t xml:space="preserve"> </w:t>
      </w:r>
      <w:r w:rsidRPr="00513B5C">
        <w:rPr>
          <w:rFonts w:ascii="Garamond" w:hAnsi="Garamond"/>
        </w:rPr>
        <w:t>calendar year. There are no residency restrictions and travel may be to, or within, any country.</w:t>
      </w:r>
      <w:r w:rsidR="00D15009" w:rsidRPr="00513B5C">
        <w:rPr>
          <w:rFonts w:ascii="Garamond" w:hAnsi="Garamond"/>
        </w:rPr>
        <w:t xml:space="preserve"> </w:t>
      </w:r>
    </w:p>
    <w:p w14:paraId="429D72DA" w14:textId="56F0BD0B" w:rsidR="002A1650" w:rsidRPr="00513B5C" w:rsidRDefault="002A1650" w:rsidP="002A1650">
      <w:pPr>
        <w:jc w:val="both"/>
        <w:rPr>
          <w:rFonts w:ascii="Garamond" w:hAnsi="Garamond"/>
        </w:rPr>
      </w:pPr>
      <w:r w:rsidRPr="00513B5C">
        <w:rPr>
          <w:rFonts w:ascii="Garamond" w:hAnsi="Garamond"/>
        </w:rPr>
        <w:t xml:space="preserve">A survey conducted by HOTCUS, BrANCH, and BGEAH has brought </w:t>
      </w:r>
      <w:r w:rsidR="00CC02FF" w:rsidRPr="00513B5C">
        <w:rPr>
          <w:rFonts w:ascii="Garamond" w:hAnsi="Garamond"/>
        </w:rPr>
        <w:t xml:space="preserve">a </w:t>
      </w:r>
      <w:r w:rsidRPr="00513B5C">
        <w:rPr>
          <w:rFonts w:ascii="Garamond" w:hAnsi="Garamond"/>
        </w:rPr>
        <w:t>significant pattern of exclusion within the field of American history in the UK to light (</w:t>
      </w:r>
      <w:r w:rsidR="00CC02FF" w:rsidRPr="00513B5C">
        <w:rPr>
          <w:rFonts w:ascii="Garamond" w:hAnsi="Garamond"/>
        </w:rPr>
        <w:t xml:space="preserve">the survey report is accessible via </w:t>
      </w:r>
      <w:hyperlink r:id="rId7" w:history="1">
        <w:r w:rsidR="00CC02FF" w:rsidRPr="00513B5C">
          <w:rPr>
            <w:rStyle w:val="Hyperlink"/>
            <w:rFonts w:ascii="Garamond" w:hAnsi="Garamond"/>
          </w:rPr>
          <w:t>https://hotcus.org.uk/diversity-and-inclusion/american-history-in-the-uk-survey/</w:t>
        </w:r>
      </w:hyperlink>
      <w:r w:rsidRPr="00513B5C">
        <w:rPr>
          <w:rFonts w:ascii="Garamond" w:hAnsi="Garamond"/>
        </w:rPr>
        <w:t xml:space="preserve">). In response to the existing challenges which scholars from ethnic minority background face in our community, HOTCUS has taken the decision to award one of this year’s </w:t>
      </w:r>
      <w:r w:rsidR="005D37EA" w:rsidRPr="00513B5C">
        <w:rPr>
          <w:rFonts w:ascii="Garamond" w:hAnsi="Garamond"/>
        </w:rPr>
        <w:t>research</w:t>
      </w:r>
      <w:r w:rsidRPr="00513B5C">
        <w:rPr>
          <w:rFonts w:ascii="Garamond" w:hAnsi="Garamond"/>
        </w:rPr>
        <w:t xml:space="preserve"> awards to a scholar from an ethnic minority background.</w:t>
      </w:r>
    </w:p>
    <w:p w14:paraId="503DB2AC" w14:textId="09BA13FC" w:rsidR="000D6B20" w:rsidRPr="00513B5C" w:rsidRDefault="000D6B20" w:rsidP="0043027C">
      <w:pPr>
        <w:jc w:val="both"/>
        <w:rPr>
          <w:rFonts w:ascii="Garamond" w:hAnsi="Garamond"/>
        </w:rPr>
      </w:pPr>
      <w:r w:rsidRPr="00513B5C">
        <w:rPr>
          <w:rFonts w:ascii="Garamond" w:hAnsi="Garamond"/>
        </w:rPr>
        <w:t>Applicants must be members of HOTCUS at the time of application.</w:t>
      </w:r>
    </w:p>
    <w:p w14:paraId="69FC48E6" w14:textId="0ADE0C95" w:rsidR="00DE6B8B" w:rsidRPr="00513B5C" w:rsidRDefault="005D37EA" w:rsidP="0043027C">
      <w:pPr>
        <w:jc w:val="both"/>
        <w:rPr>
          <w:rFonts w:ascii="Garamond" w:hAnsi="Garamond"/>
        </w:rPr>
      </w:pPr>
      <w:r w:rsidRPr="00513B5C">
        <w:rPr>
          <w:rFonts w:ascii="Garamond" w:hAnsi="Garamond"/>
        </w:rPr>
        <w:t xml:space="preserve">Successful applicants </w:t>
      </w:r>
      <w:r w:rsidR="00DE6B8B" w:rsidRPr="00513B5C">
        <w:rPr>
          <w:rFonts w:ascii="Garamond" w:hAnsi="Garamond"/>
        </w:rPr>
        <w:t xml:space="preserve">for a HOTCUS </w:t>
      </w:r>
      <w:r w:rsidR="00D663DD" w:rsidRPr="00513B5C">
        <w:rPr>
          <w:rFonts w:ascii="Garamond" w:hAnsi="Garamond"/>
        </w:rPr>
        <w:t>Research</w:t>
      </w:r>
      <w:r w:rsidR="00DE6B8B" w:rsidRPr="00513B5C">
        <w:rPr>
          <w:rFonts w:ascii="Garamond" w:hAnsi="Garamond"/>
        </w:rPr>
        <w:t xml:space="preserve"> Award agree </w:t>
      </w:r>
      <w:r w:rsidRPr="00513B5C">
        <w:rPr>
          <w:rFonts w:ascii="Garamond" w:hAnsi="Garamond"/>
        </w:rPr>
        <w:t>to</w:t>
      </w:r>
      <w:r w:rsidR="00DE6B8B" w:rsidRPr="00513B5C">
        <w:rPr>
          <w:rFonts w:ascii="Garamond" w:hAnsi="Garamond"/>
        </w:rPr>
        <w:t xml:space="preserve"> </w:t>
      </w:r>
      <w:r w:rsidR="004C7B6C" w:rsidRPr="00513B5C">
        <w:rPr>
          <w:rFonts w:ascii="Garamond" w:hAnsi="Garamond"/>
        </w:rPr>
        <w:t xml:space="preserve">submit a short report within two months of </w:t>
      </w:r>
      <w:r w:rsidR="00D663DD" w:rsidRPr="00513B5C">
        <w:rPr>
          <w:rFonts w:ascii="Garamond" w:hAnsi="Garamond"/>
        </w:rPr>
        <w:t>the activity</w:t>
      </w:r>
      <w:r w:rsidR="004C7B6C" w:rsidRPr="00513B5C">
        <w:rPr>
          <w:rFonts w:ascii="Garamond" w:hAnsi="Garamond"/>
        </w:rPr>
        <w:t xml:space="preserve"> for publication on the HOTCUS website</w:t>
      </w:r>
      <w:r w:rsidR="00D663DD" w:rsidRPr="00513B5C">
        <w:rPr>
          <w:rFonts w:ascii="Garamond" w:hAnsi="Garamond"/>
        </w:rPr>
        <w:t xml:space="preserve"> and acknowledge the award in future publications</w:t>
      </w:r>
      <w:r w:rsidR="004C7B6C" w:rsidRPr="00513B5C">
        <w:rPr>
          <w:rFonts w:ascii="Garamond" w:hAnsi="Garamond"/>
        </w:rPr>
        <w:t xml:space="preserve">.  We also warmly </w:t>
      </w:r>
      <w:r w:rsidR="00932CC2" w:rsidRPr="00513B5C">
        <w:rPr>
          <w:rFonts w:ascii="Garamond" w:hAnsi="Garamond"/>
        </w:rPr>
        <w:t>encourage</w:t>
      </w:r>
      <w:r w:rsidR="004C7B6C" w:rsidRPr="00513B5C">
        <w:rPr>
          <w:rFonts w:ascii="Garamond" w:hAnsi="Garamond"/>
        </w:rPr>
        <w:t xml:space="preserve"> award recipients </w:t>
      </w:r>
      <w:r w:rsidR="00DE6B8B" w:rsidRPr="00513B5C">
        <w:rPr>
          <w:rFonts w:ascii="Garamond" w:hAnsi="Garamond"/>
        </w:rPr>
        <w:t xml:space="preserve">to present their research findings at </w:t>
      </w:r>
      <w:r w:rsidR="00E42832" w:rsidRPr="00513B5C">
        <w:rPr>
          <w:rFonts w:ascii="Garamond" w:hAnsi="Garamond"/>
        </w:rPr>
        <w:t>a future</w:t>
      </w:r>
      <w:r w:rsidR="00DE6B8B" w:rsidRPr="00513B5C">
        <w:rPr>
          <w:rFonts w:ascii="Garamond" w:hAnsi="Garamond"/>
        </w:rPr>
        <w:t xml:space="preserve"> HOTCUS Annual Conference</w:t>
      </w:r>
      <w:r w:rsidR="004C7B6C" w:rsidRPr="00513B5C">
        <w:rPr>
          <w:rFonts w:ascii="Garamond" w:hAnsi="Garamond"/>
        </w:rPr>
        <w:t>.</w:t>
      </w:r>
    </w:p>
    <w:p w14:paraId="0E858649" w14:textId="11D3DDD8" w:rsidR="00DE6B8B" w:rsidRPr="00513B5C" w:rsidRDefault="001F6CB0" w:rsidP="0043027C">
      <w:pPr>
        <w:jc w:val="both"/>
        <w:rPr>
          <w:rFonts w:ascii="Garamond" w:hAnsi="Garamond"/>
        </w:rPr>
      </w:pPr>
      <w:r w:rsidRPr="00513B5C">
        <w:rPr>
          <w:rFonts w:ascii="Garamond" w:hAnsi="Garamond"/>
        </w:rPr>
        <w:t>All applications must</w:t>
      </w:r>
      <w:r w:rsidR="00DE6B8B" w:rsidRPr="00513B5C">
        <w:rPr>
          <w:rFonts w:ascii="Garamond" w:hAnsi="Garamond"/>
        </w:rPr>
        <w:t xml:space="preserve"> be submitted on the application form includ</w:t>
      </w:r>
      <w:r w:rsidR="00277CDD" w:rsidRPr="00513B5C">
        <w:rPr>
          <w:rFonts w:ascii="Garamond" w:hAnsi="Garamond"/>
        </w:rPr>
        <w:t>ed below</w:t>
      </w:r>
      <w:r w:rsidR="00BA2BEE" w:rsidRPr="00513B5C">
        <w:rPr>
          <w:rFonts w:ascii="Garamond" w:hAnsi="Garamond"/>
        </w:rPr>
        <w:t xml:space="preserve"> </w:t>
      </w:r>
      <w:r w:rsidR="00FA7FB4" w:rsidRPr="00513B5C">
        <w:rPr>
          <w:rFonts w:ascii="Garamond" w:hAnsi="Garamond"/>
        </w:rPr>
        <w:t>(</w:t>
      </w:r>
      <w:r w:rsidR="00BA2BEE" w:rsidRPr="00513B5C">
        <w:rPr>
          <w:rFonts w:ascii="Garamond" w:hAnsi="Garamond"/>
        </w:rPr>
        <w:t>also</w:t>
      </w:r>
      <w:r w:rsidR="000D6B20" w:rsidRPr="00513B5C">
        <w:rPr>
          <w:rFonts w:ascii="Garamond" w:hAnsi="Garamond"/>
        </w:rPr>
        <w:t xml:space="preserve"> available via the HOTCUS website</w:t>
      </w:r>
      <w:r w:rsidR="00485E93" w:rsidRPr="00513B5C">
        <w:rPr>
          <w:rFonts w:ascii="Garamond" w:hAnsi="Garamond"/>
        </w:rPr>
        <w:t>, as are some examples of previous successful proposals</w:t>
      </w:r>
      <w:r w:rsidR="00FA7FB4" w:rsidRPr="00513B5C">
        <w:rPr>
          <w:rFonts w:ascii="Garamond" w:hAnsi="Garamond"/>
        </w:rPr>
        <w:t>)</w:t>
      </w:r>
      <w:r w:rsidR="000D6B20" w:rsidRPr="00513B5C">
        <w:rPr>
          <w:rFonts w:ascii="Garamond" w:hAnsi="Garamond"/>
        </w:rPr>
        <w:t>.</w:t>
      </w:r>
    </w:p>
    <w:p w14:paraId="337D531F" w14:textId="5E324C04" w:rsidR="000D6B20" w:rsidRPr="00513B5C" w:rsidRDefault="00DE6B8B" w:rsidP="0043027C">
      <w:pPr>
        <w:jc w:val="both"/>
        <w:rPr>
          <w:rFonts w:ascii="Garamond" w:hAnsi="Garamond"/>
        </w:rPr>
      </w:pPr>
      <w:r w:rsidRPr="00513B5C">
        <w:rPr>
          <w:rFonts w:ascii="Garamond" w:hAnsi="Garamond"/>
        </w:rPr>
        <w:t xml:space="preserve">The deadline for applications is </w:t>
      </w:r>
      <w:r w:rsidR="003E0641" w:rsidRPr="00513B5C">
        <w:rPr>
          <w:rFonts w:ascii="Garamond" w:hAnsi="Garamond"/>
          <w:b/>
          <w:bCs/>
        </w:rPr>
        <w:t xml:space="preserve">Friday </w:t>
      </w:r>
      <w:r w:rsidR="003E0641" w:rsidRPr="00513B5C">
        <w:rPr>
          <w:rFonts w:ascii="Garamond" w:hAnsi="Garamond"/>
          <w:b/>
          <w:u w:val="single"/>
        </w:rPr>
        <w:t>January 6</w:t>
      </w:r>
      <w:r w:rsidR="00D17AA5" w:rsidRPr="00513B5C">
        <w:rPr>
          <w:rFonts w:ascii="Garamond" w:hAnsi="Garamond"/>
          <w:b/>
          <w:u w:val="single"/>
        </w:rPr>
        <w:t xml:space="preserve">, </w:t>
      </w:r>
      <w:r w:rsidR="004C0748" w:rsidRPr="00513B5C">
        <w:rPr>
          <w:rFonts w:ascii="Garamond" w:hAnsi="Garamond"/>
          <w:b/>
          <w:u w:val="single"/>
        </w:rPr>
        <w:t>202</w:t>
      </w:r>
      <w:r w:rsidR="003E0641" w:rsidRPr="00513B5C">
        <w:rPr>
          <w:rFonts w:ascii="Garamond" w:hAnsi="Garamond"/>
          <w:b/>
          <w:u w:val="single"/>
        </w:rPr>
        <w:t>3</w:t>
      </w:r>
      <w:r w:rsidRPr="00513B5C">
        <w:rPr>
          <w:rFonts w:ascii="Garamond" w:hAnsi="Garamond"/>
        </w:rPr>
        <w:t xml:space="preserve">. </w:t>
      </w:r>
    </w:p>
    <w:p w14:paraId="69EA935E" w14:textId="6C3E2308" w:rsidR="0043027C" w:rsidRPr="00513B5C" w:rsidRDefault="00DE6B8B" w:rsidP="001C4746">
      <w:pPr>
        <w:jc w:val="both"/>
        <w:rPr>
          <w:rFonts w:ascii="Garamond" w:hAnsi="Garamond"/>
          <w:b/>
          <w:bCs/>
        </w:rPr>
      </w:pPr>
      <w:r w:rsidRPr="00513B5C">
        <w:rPr>
          <w:rFonts w:ascii="Garamond" w:hAnsi="Garamond"/>
        </w:rPr>
        <w:t xml:space="preserve">Applications should be submitted to </w:t>
      </w:r>
      <w:hyperlink r:id="rId8" w:history="1">
        <w:r w:rsidR="001C4746" w:rsidRPr="00513B5C">
          <w:rPr>
            <w:rStyle w:val="Hyperlink"/>
            <w:rFonts w:ascii="Garamond" w:hAnsi="Garamond"/>
          </w:rPr>
          <w:t>membershipsecretary.hotcus@gmail.com</w:t>
        </w:r>
      </w:hyperlink>
      <w:r w:rsidR="00D15009" w:rsidRPr="00513B5C">
        <w:rPr>
          <w:rFonts w:ascii="Garamond" w:hAnsi="Garamond"/>
          <w:b/>
          <w:bCs/>
        </w:rPr>
        <w:t xml:space="preserve">.  </w:t>
      </w:r>
      <w:r w:rsidR="00D15009" w:rsidRPr="00513B5C">
        <w:rPr>
          <w:rFonts w:ascii="Garamond" w:hAnsi="Garamond"/>
        </w:rPr>
        <w:t>Please direct queries to</w:t>
      </w:r>
      <w:r w:rsidR="00D15009" w:rsidRPr="00513B5C">
        <w:rPr>
          <w:rFonts w:ascii="Garamond" w:hAnsi="Garamond"/>
          <w:b/>
          <w:bCs/>
        </w:rPr>
        <w:t xml:space="preserve"> </w:t>
      </w:r>
      <w:r w:rsidRPr="00513B5C">
        <w:rPr>
          <w:rFonts w:ascii="Garamond" w:hAnsi="Garamond"/>
        </w:rPr>
        <w:t xml:space="preserve">the </w:t>
      </w:r>
      <w:r w:rsidR="001C4746" w:rsidRPr="00513B5C">
        <w:rPr>
          <w:rFonts w:ascii="Garamond" w:hAnsi="Garamond"/>
        </w:rPr>
        <w:t>same address</w:t>
      </w:r>
      <w:r w:rsidR="00787463" w:rsidRPr="00513B5C">
        <w:rPr>
          <w:rFonts w:ascii="Garamond" w:hAnsi="Garamond"/>
        </w:rPr>
        <w:t>.</w:t>
      </w:r>
      <w:r w:rsidR="001C4746" w:rsidRPr="00513B5C">
        <w:rPr>
          <w:rStyle w:val="Hyperlink"/>
          <w:rFonts w:ascii="Garamond" w:hAnsi="Garamond"/>
        </w:rPr>
        <w:t xml:space="preserve"> </w:t>
      </w:r>
    </w:p>
    <w:p w14:paraId="5F90F194" w14:textId="7F2C4AEE" w:rsidR="00D631CD" w:rsidRPr="00513B5C" w:rsidRDefault="00DE6B8B" w:rsidP="0043027C">
      <w:pPr>
        <w:jc w:val="both"/>
        <w:rPr>
          <w:rFonts w:ascii="Garamond" w:hAnsi="Garamond"/>
        </w:rPr>
      </w:pPr>
      <w:r w:rsidRPr="00513B5C">
        <w:rPr>
          <w:rFonts w:ascii="Garamond" w:hAnsi="Garamond"/>
        </w:rPr>
        <w:t xml:space="preserve">Applicants will be notified of the outcome </w:t>
      </w:r>
      <w:r w:rsidR="00A42E98" w:rsidRPr="00513B5C">
        <w:rPr>
          <w:rFonts w:ascii="Garamond" w:hAnsi="Garamond"/>
        </w:rPr>
        <w:t xml:space="preserve">of the competition </w:t>
      </w:r>
      <w:r w:rsidR="003E0641" w:rsidRPr="00513B5C">
        <w:rPr>
          <w:rFonts w:ascii="Garamond" w:hAnsi="Garamond"/>
        </w:rPr>
        <w:t>in February</w:t>
      </w:r>
      <w:r w:rsidR="00A46C53" w:rsidRPr="00513B5C">
        <w:rPr>
          <w:rFonts w:ascii="Garamond" w:hAnsi="Garamond"/>
        </w:rPr>
        <w:t xml:space="preserve"> 202</w:t>
      </w:r>
      <w:r w:rsidR="003E0641" w:rsidRPr="00513B5C">
        <w:rPr>
          <w:rFonts w:ascii="Garamond" w:hAnsi="Garamond"/>
        </w:rPr>
        <w:t>3</w:t>
      </w:r>
      <w:r w:rsidR="00D15009" w:rsidRPr="00513B5C">
        <w:rPr>
          <w:rFonts w:ascii="Garamond" w:hAnsi="Garamond"/>
        </w:rPr>
        <w:t>.</w:t>
      </w:r>
      <w:r w:rsidR="00D631CD" w:rsidRPr="00513B5C">
        <w:rPr>
          <w:rFonts w:ascii="Garamond" w:hAnsi="Garamond"/>
        </w:rPr>
        <w:t xml:space="preserve"> </w:t>
      </w:r>
      <w:r w:rsidR="00D15009" w:rsidRPr="00513B5C">
        <w:rPr>
          <w:rFonts w:ascii="Garamond" w:hAnsi="Garamond"/>
        </w:rPr>
        <w:t xml:space="preserve"> </w:t>
      </w:r>
      <w:r w:rsidR="00D631CD" w:rsidRPr="00513B5C">
        <w:rPr>
          <w:rFonts w:ascii="Garamond" w:hAnsi="Garamond"/>
        </w:rPr>
        <w:t>Applications will be assessed using the following criteria: accuracy and clarity of costings; feasibility of research proposal and schedule; potential contribution of the proposed research to the field of twentieth century American history.</w:t>
      </w:r>
    </w:p>
    <w:p w14:paraId="7A54C09E" w14:textId="77777777" w:rsidR="00DE6B8B" w:rsidRPr="00513B5C" w:rsidRDefault="00DE6B8B">
      <w:pPr>
        <w:rPr>
          <w:rFonts w:ascii="Garamond" w:hAnsi="Garamond"/>
          <w:b/>
          <w:u w:val="single"/>
        </w:rPr>
      </w:pPr>
      <w:r w:rsidRPr="00513B5C">
        <w:rPr>
          <w:rFonts w:ascii="Garamond" w:hAnsi="Garamond"/>
          <w:b/>
          <w:u w:val="single"/>
        </w:rPr>
        <w:br w:type="page"/>
      </w:r>
    </w:p>
    <w:p w14:paraId="206E776B" w14:textId="0B44318B" w:rsidR="00FA6674" w:rsidRPr="00513B5C" w:rsidRDefault="007B22AC" w:rsidP="00FA6674">
      <w:pPr>
        <w:jc w:val="center"/>
        <w:rPr>
          <w:rFonts w:ascii="Garamond" w:hAnsi="Garamond"/>
          <w:b/>
          <w:u w:val="single"/>
        </w:rPr>
      </w:pPr>
      <w:r w:rsidRPr="00513B5C">
        <w:rPr>
          <w:rFonts w:ascii="Garamond" w:hAnsi="Garamond"/>
          <w:b/>
          <w:u w:val="single"/>
        </w:rPr>
        <w:lastRenderedPageBreak/>
        <w:t>202</w:t>
      </w:r>
      <w:r w:rsidR="003E0641" w:rsidRPr="00513B5C">
        <w:rPr>
          <w:rFonts w:ascii="Garamond" w:hAnsi="Garamond"/>
          <w:b/>
          <w:u w:val="single"/>
        </w:rPr>
        <w:t>3</w:t>
      </w:r>
      <w:r w:rsidR="00FA6674" w:rsidRPr="00513B5C">
        <w:rPr>
          <w:rFonts w:ascii="Garamond" w:hAnsi="Garamond"/>
          <w:b/>
          <w:u w:val="single"/>
        </w:rPr>
        <w:t xml:space="preserve"> HOTCUS Doctoral and Early Career </w:t>
      </w:r>
      <w:r w:rsidR="00983C3F" w:rsidRPr="00513B5C">
        <w:rPr>
          <w:rFonts w:ascii="Garamond" w:hAnsi="Garamond"/>
          <w:b/>
          <w:u w:val="single"/>
        </w:rPr>
        <w:t>Research</w:t>
      </w:r>
      <w:r w:rsidR="00FA6674" w:rsidRPr="00513B5C">
        <w:rPr>
          <w:rFonts w:ascii="Garamond" w:hAnsi="Garamond"/>
          <w:b/>
          <w:u w:val="single"/>
        </w:rPr>
        <w:t xml:space="preserve"> Awards</w:t>
      </w:r>
    </w:p>
    <w:tbl>
      <w:tblPr>
        <w:tblW w:w="0" w:type="auto"/>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2"/>
        <w:gridCol w:w="1777"/>
        <w:gridCol w:w="112"/>
        <w:gridCol w:w="2802"/>
        <w:gridCol w:w="2888"/>
      </w:tblGrid>
      <w:tr w:rsidR="00513B5C" w:rsidRPr="00513B5C" w14:paraId="587D8DF3" w14:textId="77777777" w:rsidTr="00485E93">
        <w:trPr>
          <w:trHeight w:val="558"/>
        </w:trPr>
        <w:tc>
          <w:tcPr>
            <w:tcW w:w="2294" w:type="dxa"/>
          </w:tcPr>
          <w:p w14:paraId="48E80DD3" w14:textId="77777777" w:rsidR="00636293" w:rsidRPr="00513B5C" w:rsidRDefault="00636293">
            <w:pPr>
              <w:rPr>
                <w:rFonts w:ascii="Garamond" w:hAnsi="Garamond"/>
                <w:b/>
              </w:rPr>
            </w:pPr>
            <w:r w:rsidRPr="00513B5C">
              <w:rPr>
                <w:rFonts w:ascii="Garamond" w:hAnsi="Garamond"/>
                <w:b/>
              </w:rPr>
              <w:t>Name</w:t>
            </w:r>
          </w:p>
        </w:tc>
        <w:tc>
          <w:tcPr>
            <w:tcW w:w="6677" w:type="dxa"/>
            <w:gridSpan w:val="4"/>
          </w:tcPr>
          <w:p w14:paraId="09673C36" w14:textId="1A18F116" w:rsidR="00636293" w:rsidRPr="00513B5C" w:rsidRDefault="00380714">
            <w:pPr>
              <w:rPr>
                <w:rFonts w:ascii="Garamond" w:hAnsi="Garamond"/>
              </w:rPr>
            </w:pPr>
            <w:r>
              <w:rPr>
                <w:rFonts w:ascii="Garamond" w:hAnsi="Garamond"/>
              </w:rPr>
              <w:t>Anonymised</w:t>
            </w:r>
          </w:p>
        </w:tc>
      </w:tr>
      <w:tr w:rsidR="00513B5C" w:rsidRPr="00513B5C" w14:paraId="4515B655" w14:textId="77777777" w:rsidTr="00485E93">
        <w:trPr>
          <w:trHeight w:val="558"/>
        </w:trPr>
        <w:tc>
          <w:tcPr>
            <w:tcW w:w="2294" w:type="dxa"/>
          </w:tcPr>
          <w:p w14:paraId="63BB952B" w14:textId="77777777" w:rsidR="00636293" w:rsidRPr="00513B5C" w:rsidRDefault="00636293">
            <w:pPr>
              <w:rPr>
                <w:rFonts w:ascii="Garamond" w:hAnsi="Garamond"/>
                <w:b/>
              </w:rPr>
            </w:pPr>
            <w:r w:rsidRPr="00513B5C">
              <w:rPr>
                <w:rFonts w:ascii="Garamond" w:hAnsi="Garamond"/>
                <w:b/>
              </w:rPr>
              <w:t>Email address</w:t>
            </w:r>
          </w:p>
        </w:tc>
        <w:tc>
          <w:tcPr>
            <w:tcW w:w="6677" w:type="dxa"/>
            <w:gridSpan w:val="4"/>
          </w:tcPr>
          <w:p w14:paraId="2E56700F" w14:textId="03B3D3E6" w:rsidR="00636293" w:rsidRPr="00513B5C" w:rsidRDefault="00380714">
            <w:pPr>
              <w:rPr>
                <w:rFonts w:ascii="Garamond" w:hAnsi="Garamond"/>
              </w:rPr>
            </w:pPr>
            <w:r>
              <w:rPr>
                <w:rFonts w:ascii="Garamond" w:hAnsi="Garamond"/>
              </w:rPr>
              <w:t>Anoymised</w:t>
            </w:r>
          </w:p>
        </w:tc>
      </w:tr>
      <w:tr w:rsidR="00513B5C" w:rsidRPr="00513B5C" w14:paraId="526EB6BF" w14:textId="77777777" w:rsidTr="00485E93">
        <w:trPr>
          <w:trHeight w:val="558"/>
        </w:trPr>
        <w:tc>
          <w:tcPr>
            <w:tcW w:w="2294" w:type="dxa"/>
          </w:tcPr>
          <w:p w14:paraId="6D00AE46" w14:textId="77777777" w:rsidR="00636293" w:rsidRPr="00513B5C" w:rsidRDefault="00636293">
            <w:pPr>
              <w:rPr>
                <w:rFonts w:ascii="Garamond" w:hAnsi="Garamond"/>
                <w:b/>
              </w:rPr>
            </w:pPr>
            <w:r w:rsidRPr="00513B5C">
              <w:rPr>
                <w:rFonts w:ascii="Garamond" w:hAnsi="Garamond"/>
                <w:b/>
              </w:rPr>
              <w:t>Institution</w:t>
            </w:r>
          </w:p>
        </w:tc>
        <w:tc>
          <w:tcPr>
            <w:tcW w:w="6677" w:type="dxa"/>
            <w:gridSpan w:val="4"/>
          </w:tcPr>
          <w:p w14:paraId="4E2A93A3" w14:textId="0A345B65" w:rsidR="00636293" w:rsidRPr="00513B5C" w:rsidRDefault="001A3139">
            <w:pPr>
              <w:rPr>
                <w:rFonts w:ascii="Garamond" w:hAnsi="Garamond"/>
              </w:rPr>
            </w:pPr>
            <w:r w:rsidRPr="00513B5C">
              <w:rPr>
                <w:rFonts w:ascii="Garamond" w:hAnsi="Garamond"/>
              </w:rPr>
              <w:t>University of Oxford</w:t>
            </w:r>
          </w:p>
        </w:tc>
      </w:tr>
      <w:tr w:rsidR="00513B5C" w:rsidRPr="00513B5C" w14:paraId="78CD165D" w14:textId="77777777" w:rsidTr="00485E93">
        <w:trPr>
          <w:trHeight w:val="558"/>
        </w:trPr>
        <w:tc>
          <w:tcPr>
            <w:tcW w:w="2294" w:type="dxa"/>
          </w:tcPr>
          <w:p w14:paraId="332FF600" w14:textId="72605910" w:rsidR="002A1650" w:rsidRPr="00513B5C" w:rsidRDefault="002A1650">
            <w:pPr>
              <w:rPr>
                <w:rFonts w:ascii="Garamond" w:hAnsi="Garamond"/>
                <w:b/>
              </w:rPr>
            </w:pPr>
            <w:r w:rsidRPr="00513B5C">
              <w:rPr>
                <w:rFonts w:ascii="Garamond" w:hAnsi="Garamond"/>
                <w:b/>
              </w:rPr>
              <w:t>Do you identify as having an ethnic minority background (</w:t>
            </w:r>
            <w:r w:rsidR="00DE1967" w:rsidRPr="00513B5C">
              <w:rPr>
                <w:rFonts w:ascii="Garamond" w:hAnsi="Garamond"/>
                <w:b/>
              </w:rPr>
              <w:t>y</w:t>
            </w:r>
            <w:r w:rsidRPr="00513B5C">
              <w:rPr>
                <w:rFonts w:ascii="Garamond" w:hAnsi="Garamond"/>
                <w:b/>
              </w:rPr>
              <w:t>es</w:t>
            </w:r>
            <w:r w:rsidR="00C0022A" w:rsidRPr="00513B5C">
              <w:rPr>
                <w:rFonts w:ascii="Garamond" w:hAnsi="Garamond"/>
                <w:b/>
              </w:rPr>
              <w:t>/n</w:t>
            </w:r>
            <w:r w:rsidRPr="00513B5C">
              <w:rPr>
                <w:rFonts w:ascii="Garamond" w:hAnsi="Garamond"/>
                <w:b/>
              </w:rPr>
              <w:t>o)?</w:t>
            </w:r>
          </w:p>
        </w:tc>
        <w:tc>
          <w:tcPr>
            <w:tcW w:w="6677" w:type="dxa"/>
            <w:gridSpan w:val="4"/>
          </w:tcPr>
          <w:p w14:paraId="51FD2DA6" w14:textId="27215E91" w:rsidR="002A1650" w:rsidRPr="00513B5C" w:rsidRDefault="001A3139">
            <w:pPr>
              <w:rPr>
                <w:rFonts w:ascii="Garamond" w:hAnsi="Garamond"/>
              </w:rPr>
            </w:pPr>
            <w:r w:rsidRPr="00513B5C">
              <w:rPr>
                <w:rFonts w:ascii="Garamond" w:hAnsi="Garamond"/>
              </w:rPr>
              <w:t>No</w:t>
            </w:r>
          </w:p>
        </w:tc>
      </w:tr>
      <w:tr w:rsidR="00513B5C" w:rsidRPr="00513B5C" w14:paraId="066FE979" w14:textId="77777777" w:rsidTr="00485E93">
        <w:trPr>
          <w:trHeight w:val="558"/>
        </w:trPr>
        <w:tc>
          <w:tcPr>
            <w:tcW w:w="2294" w:type="dxa"/>
          </w:tcPr>
          <w:p w14:paraId="7C6591C1" w14:textId="77777777" w:rsidR="00485E93" w:rsidRPr="00513B5C" w:rsidRDefault="00485E93" w:rsidP="00485E93">
            <w:pPr>
              <w:rPr>
                <w:rFonts w:ascii="Garamond" w:hAnsi="Garamond"/>
                <w:b/>
              </w:rPr>
            </w:pPr>
            <w:r w:rsidRPr="00513B5C">
              <w:rPr>
                <w:rFonts w:ascii="Garamond" w:hAnsi="Garamond"/>
                <w:b/>
              </w:rPr>
              <w:t>Status (i.e. doctoral, early career)</w:t>
            </w:r>
          </w:p>
        </w:tc>
        <w:tc>
          <w:tcPr>
            <w:tcW w:w="2225" w:type="dxa"/>
            <w:gridSpan w:val="2"/>
          </w:tcPr>
          <w:p w14:paraId="44BC4A86" w14:textId="20BD05B5" w:rsidR="00485E93" w:rsidRPr="00513B5C" w:rsidRDefault="001A3139" w:rsidP="00485E93">
            <w:pPr>
              <w:rPr>
                <w:rFonts w:ascii="Garamond" w:hAnsi="Garamond"/>
              </w:rPr>
            </w:pPr>
            <w:r w:rsidRPr="00513B5C">
              <w:rPr>
                <w:rFonts w:ascii="Garamond" w:hAnsi="Garamond"/>
              </w:rPr>
              <w:t xml:space="preserve">Early Career </w:t>
            </w:r>
          </w:p>
        </w:tc>
        <w:tc>
          <w:tcPr>
            <w:tcW w:w="2226" w:type="dxa"/>
          </w:tcPr>
          <w:p w14:paraId="0683D325" w14:textId="1EE7E3FD" w:rsidR="00485E93" w:rsidRPr="00513B5C" w:rsidRDefault="00485E93" w:rsidP="00485E93">
            <w:pPr>
              <w:rPr>
                <w:rFonts w:ascii="Garamond" w:hAnsi="Garamond"/>
              </w:rPr>
            </w:pPr>
            <w:r w:rsidRPr="00513B5C">
              <w:rPr>
                <w:rFonts w:ascii="Garamond" w:hAnsi="Garamond"/>
                <w:b/>
              </w:rPr>
              <w:t>If early career, date of PhD award</w:t>
            </w:r>
          </w:p>
        </w:tc>
        <w:tc>
          <w:tcPr>
            <w:tcW w:w="2226" w:type="dxa"/>
          </w:tcPr>
          <w:p w14:paraId="5F95872E" w14:textId="41FE9460" w:rsidR="00485E93" w:rsidRPr="00513B5C" w:rsidRDefault="001A3139" w:rsidP="00485E93">
            <w:pPr>
              <w:rPr>
                <w:rFonts w:ascii="Garamond" w:hAnsi="Garamond"/>
              </w:rPr>
            </w:pPr>
            <w:r w:rsidRPr="00513B5C">
              <w:rPr>
                <w:rFonts w:ascii="Garamond" w:hAnsi="Garamond"/>
              </w:rPr>
              <w:t>21 October 2022</w:t>
            </w:r>
          </w:p>
        </w:tc>
      </w:tr>
      <w:tr w:rsidR="00513B5C" w:rsidRPr="00513B5C" w14:paraId="0406C9BD" w14:textId="77777777" w:rsidTr="00485E93">
        <w:trPr>
          <w:trHeight w:val="558"/>
        </w:trPr>
        <w:tc>
          <w:tcPr>
            <w:tcW w:w="2294" w:type="dxa"/>
          </w:tcPr>
          <w:p w14:paraId="0E5C80CE" w14:textId="25D3037D" w:rsidR="00485E93" w:rsidRPr="00513B5C" w:rsidRDefault="00485E93" w:rsidP="00485E93">
            <w:pPr>
              <w:rPr>
                <w:rFonts w:ascii="Garamond" w:hAnsi="Garamond"/>
                <w:b/>
              </w:rPr>
            </w:pPr>
            <w:r w:rsidRPr="00513B5C">
              <w:rPr>
                <w:rFonts w:ascii="Garamond" w:hAnsi="Garamond"/>
                <w:b/>
              </w:rPr>
              <w:t>Project title</w:t>
            </w:r>
          </w:p>
        </w:tc>
        <w:tc>
          <w:tcPr>
            <w:tcW w:w="6677" w:type="dxa"/>
            <w:gridSpan w:val="4"/>
          </w:tcPr>
          <w:p w14:paraId="0DC61B02" w14:textId="2F288EF9" w:rsidR="00485E93" w:rsidRPr="00513B5C" w:rsidRDefault="001A3139" w:rsidP="00485E93">
            <w:pPr>
              <w:rPr>
                <w:rFonts w:ascii="Garamond" w:hAnsi="Garamond"/>
              </w:rPr>
            </w:pPr>
            <w:r w:rsidRPr="00513B5C">
              <w:rPr>
                <w:rFonts w:ascii="Garamond" w:hAnsi="Garamond"/>
              </w:rPr>
              <w:t>Making the News: The Development of Network Television News and the Struggle for Black Freedom in the 1950s and 1960s</w:t>
            </w:r>
          </w:p>
        </w:tc>
      </w:tr>
      <w:tr w:rsidR="00513B5C" w:rsidRPr="00513B5C" w14:paraId="034908D1" w14:textId="77777777" w:rsidTr="00485E93">
        <w:trPr>
          <w:trHeight w:val="558"/>
        </w:trPr>
        <w:tc>
          <w:tcPr>
            <w:tcW w:w="2294" w:type="dxa"/>
          </w:tcPr>
          <w:p w14:paraId="1375F902" w14:textId="2B39AB80" w:rsidR="00485E93" w:rsidRPr="00513B5C" w:rsidRDefault="00485E93" w:rsidP="00485E93">
            <w:pPr>
              <w:rPr>
                <w:rFonts w:ascii="Garamond" w:hAnsi="Garamond"/>
                <w:b/>
              </w:rPr>
            </w:pPr>
            <w:r w:rsidRPr="00513B5C">
              <w:rPr>
                <w:rFonts w:ascii="Garamond" w:hAnsi="Garamond"/>
                <w:b/>
              </w:rPr>
              <w:t>Project abstract (200 words maximum)</w:t>
            </w:r>
          </w:p>
        </w:tc>
        <w:tc>
          <w:tcPr>
            <w:tcW w:w="6677" w:type="dxa"/>
            <w:gridSpan w:val="4"/>
          </w:tcPr>
          <w:p w14:paraId="2FDE6EAF" w14:textId="51BD65E2" w:rsidR="00485E93" w:rsidRPr="00513B5C" w:rsidRDefault="00CA5E01" w:rsidP="00CA5E01">
            <w:pPr>
              <w:jc w:val="both"/>
              <w:rPr>
                <w:rFonts w:ascii="Garamond" w:hAnsi="Garamond"/>
                <w:color w:val="000000" w:themeColor="text1"/>
              </w:rPr>
            </w:pPr>
            <w:r w:rsidRPr="00513B5C">
              <w:rPr>
                <w:rFonts w:ascii="Garamond" w:hAnsi="Garamond"/>
                <w:i/>
                <w:iCs/>
                <w:color w:val="000000" w:themeColor="text1"/>
              </w:rPr>
              <w:t>Making the News</w:t>
            </w:r>
            <w:r w:rsidRPr="00513B5C">
              <w:rPr>
                <w:rFonts w:ascii="Garamond" w:hAnsi="Garamond"/>
                <w:color w:val="000000" w:themeColor="text1"/>
              </w:rPr>
              <w:t xml:space="preserve"> is a comprehensive examination of the relationship between the developing network television news industry and the evolving struggle for Black freedom in the United States over the course of the 1950s and 1960s. </w:t>
            </w:r>
            <w:r w:rsidRPr="00513B5C">
              <w:rPr>
                <w:rFonts w:ascii="Garamond" w:hAnsi="Garamond" w:cs="Arial"/>
                <w:color w:val="000000" w:themeColor="text1"/>
              </w:rPr>
              <w:t>This monograph</w:t>
            </w:r>
            <w:r w:rsidRPr="00513B5C">
              <w:rPr>
                <w:rFonts w:ascii="Garamond" w:hAnsi="Garamond" w:cs="Arial"/>
                <w:i/>
                <w:iCs/>
                <w:color w:val="000000" w:themeColor="text1"/>
              </w:rPr>
              <w:t xml:space="preserve"> </w:t>
            </w:r>
            <w:r w:rsidRPr="00513B5C">
              <w:rPr>
                <w:rFonts w:ascii="Garamond" w:hAnsi="Garamond" w:cs="Arial"/>
                <w:color w:val="000000" w:themeColor="text1"/>
              </w:rPr>
              <w:t xml:space="preserve">challenges the conventional narrative underscored by broad histories of civil rights that the story of television news and civil rights is solely one of the medium’s benefit to the movement. Using an innovative combination of cultural, social, and intellectual history and media studies methodologies to analyse a rich body of evidence from network corporate records and archival news footage to the papers of civil rights activists it turns this assumption about the direction of impact on its head. It </w:t>
            </w:r>
            <w:r w:rsidRPr="00513B5C">
              <w:rPr>
                <w:rFonts w:ascii="Garamond" w:hAnsi="Garamond"/>
              </w:rPr>
              <w:t xml:space="preserve">argues that the nascent television news industry’s encounter with the explosive topic of race </w:t>
            </w:r>
            <w:r w:rsidRPr="00513B5C">
              <w:rPr>
                <w:rFonts w:ascii="Garamond" w:eastAsia="Garamond" w:hAnsi="Garamond" w:cs="Garamond"/>
              </w:rPr>
              <w:t xml:space="preserve">was the crucible which forged the modern television news industry and its relationship to the American body politic. </w:t>
            </w:r>
            <w:r w:rsidRPr="00513B5C">
              <w:rPr>
                <w:rFonts w:ascii="Garamond" w:hAnsi="Garamond"/>
              </w:rPr>
              <w:t xml:space="preserve">From debates over the definition and execution of objective reporting, to battles over who was in the newsroom, through to discussions about where to draw the line between reporting and influencing events, </w:t>
            </w:r>
            <w:r w:rsidRPr="00513B5C">
              <w:rPr>
                <w:rFonts w:ascii="Garamond" w:eastAsia="Garamond" w:hAnsi="Garamond" w:cs="Garamond"/>
                <w:i/>
                <w:iCs/>
              </w:rPr>
              <w:t>Making the News</w:t>
            </w:r>
            <w:r w:rsidRPr="00513B5C">
              <w:rPr>
                <w:rFonts w:ascii="Garamond" w:hAnsi="Garamond"/>
              </w:rPr>
              <w:t xml:space="preserve"> shows how covering the civil rights story shaped the development of twentieth century America’s most important journalistic medium.  </w:t>
            </w:r>
          </w:p>
        </w:tc>
      </w:tr>
      <w:tr w:rsidR="00513B5C" w:rsidRPr="00513B5C" w14:paraId="15F0D00E" w14:textId="77777777" w:rsidTr="00485E93">
        <w:trPr>
          <w:trHeight w:val="558"/>
        </w:trPr>
        <w:tc>
          <w:tcPr>
            <w:tcW w:w="2294" w:type="dxa"/>
          </w:tcPr>
          <w:p w14:paraId="23E3FA37" w14:textId="244B52ED" w:rsidR="00485E93" w:rsidRPr="00513B5C" w:rsidRDefault="00485E93" w:rsidP="00485E93">
            <w:pPr>
              <w:rPr>
                <w:rFonts w:ascii="Garamond" w:hAnsi="Garamond"/>
                <w:b/>
              </w:rPr>
            </w:pPr>
            <w:r w:rsidRPr="00513B5C">
              <w:rPr>
                <w:rFonts w:ascii="Garamond" w:hAnsi="Garamond"/>
                <w:b/>
              </w:rPr>
              <w:t>Proposed research (300 words maximum)</w:t>
            </w:r>
          </w:p>
        </w:tc>
        <w:tc>
          <w:tcPr>
            <w:tcW w:w="6677" w:type="dxa"/>
            <w:gridSpan w:val="4"/>
          </w:tcPr>
          <w:p w14:paraId="4A429CEF" w14:textId="77777777" w:rsidR="00513B5C" w:rsidRPr="00513B5C" w:rsidRDefault="00513B5C" w:rsidP="00513B5C">
            <w:pPr>
              <w:rPr>
                <w:rFonts w:ascii="Garamond" w:eastAsia="Times New Roman" w:hAnsi="Garamond"/>
                <w:lang w:eastAsia="en-GB"/>
              </w:rPr>
            </w:pPr>
            <w:r w:rsidRPr="00513B5C">
              <w:rPr>
                <w:rFonts w:ascii="Garamond" w:hAnsi="Garamond"/>
              </w:rPr>
              <w:t xml:space="preserve">The HOTCUS research award would help fund a crucial 10 day research trip to archives in Washington D.C. and New York to conduct primary research essential to </w:t>
            </w:r>
            <w:r w:rsidRPr="00513B5C">
              <w:rPr>
                <w:rFonts w:ascii="Garamond" w:hAnsi="Garamond" w:cs="Arial"/>
                <w:color w:val="000000" w:themeColor="text1"/>
              </w:rPr>
              <w:t>refining and publishing my doctoral research.</w:t>
            </w:r>
            <w:r w:rsidRPr="00513B5C">
              <w:rPr>
                <w:rFonts w:ascii="Garamond" w:eastAsia="Times New Roman" w:hAnsi="Garamond"/>
                <w:lang w:eastAsia="en-GB"/>
              </w:rPr>
              <w:t xml:space="preserve"> At the heart of my project is an examination of the professional and public discourses which circulated around news coverage. I explore how the challenge of covering the incendiary civil rights story forced newsmen to grapple with their ideas about race and the purpose and practice of televisual journalism. The personal papers of broadcasting executives which contain </w:t>
            </w:r>
            <w:r w:rsidRPr="00513B5C">
              <w:rPr>
                <w:rFonts w:ascii="Garamond" w:eastAsia="Times New Roman" w:hAnsi="Garamond"/>
                <w:lang w:eastAsia="en-GB"/>
              </w:rPr>
              <w:lastRenderedPageBreak/>
              <w:t xml:space="preserve">production notes, internal correspondence, viewer opinion mail and network memoranda are a crucial source for this analysis. </w:t>
            </w:r>
          </w:p>
          <w:p w14:paraId="788B4C8B" w14:textId="77777777" w:rsidR="00513B5C" w:rsidRPr="00513B5C" w:rsidRDefault="00513B5C" w:rsidP="00513B5C">
            <w:pPr>
              <w:rPr>
                <w:rFonts w:ascii="Garamond" w:eastAsia="Times New Roman" w:hAnsi="Garamond"/>
                <w:lang w:eastAsia="en-GB"/>
              </w:rPr>
            </w:pPr>
            <w:r w:rsidRPr="00513B5C">
              <w:rPr>
                <w:rFonts w:ascii="Garamond" w:eastAsia="Times New Roman" w:hAnsi="Garamond"/>
                <w:lang w:eastAsia="en-GB"/>
              </w:rPr>
              <w:t xml:space="preserve">I have been through the papers of numerous executives at both leading networks of the period, CBS and NBC, however I have yet to access the papers of one of the key figures in this story, Dr. Frank Stanton, president of CBS between 1946 and 1971. This research trip to D.C. would allow me to visit the Library of Congress Manuscript Division where Stanton’s papers are held. I believe documents relating to the creation of the news department’s Editorial Policy Manual in the early 1960s which are held in this collection will be vital for my project as well as Stanton’s correspondence with network chairman William S. Paley. In addition, I plan to visit the Columbia University Rare Books and Manuscript Library in New York to view the Richard Wald collection of newsroom ethics and policies handbooks. These will be invaluable for a more complete understanding of how reporting on America’s racial story caused the networks to adapt their approaches to televisual journalism. </w:t>
            </w:r>
          </w:p>
          <w:p w14:paraId="7C02E3F9" w14:textId="44DA215D" w:rsidR="00485E93" w:rsidRPr="00513B5C" w:rsidRDefault="00513B5C" w:rsidP="00485E93">
            <w:pPr>
              <w:rPr>
                <w:rFonts w:ascii="Garamond" w:eastAsia="Times New Roman" w:hAnsi="Garamond"/>
                <w:lang w:eastAsia="en-GB"/>
              </w:rPr>
            </w:pPr>
            <w:r w:rsidRPr="00513B5C">
              <w:rPr>
                <w:rFonts w:ascii="Garamond" w:eastAsia="Times New Roman" w:hAnsi="Garamond"/>
                <w:lang w:eastAsia="en-GB"/>
              </w:rPr>
              <w:t xml:space="preserve">My project in turn relies on a close reading of key television news texts. While in D.C. and New York visiting the LOC Moving Images Resources Center and the Paley Center for Media respectively will allow me to access the archival civil rights news broadcasts in these collections I have identified but have not yet been able to analyse.  </w:t>
            </w:r>
          </w:p>
        </w:tc>
      </w:tr>
      <w:tr w:rsidR="00513B5C" w:rsidRPr="00513B5C" w14:paraId="3BD1AA81" w14:textId="77777777" w:rsidTr="00485E93">
        <w:trPr>
          <w:trHeight w:val="558"/>
        </w:trPr>
        <w:tc>
          <w:tcPr>
            <w:tcW w:w="2294" w:type="dxa"/>
          </w:tcPr>
          <w:p w14:paraId="526A61A8" w14:textId="77BD32E9" w:rsidR="00485E93" w:rsidRPr="00513B5C" w:rsidRDefault="00485E93" w:rsidP="00485E93">
            <w:pPr>
              <w:rPr>
                <w:rFonts w:ascii="Garamond" w:hAnsi="Garamond"/>
                <w:b/>
              </w:rPr>
            </w:pPr>
            <w:r w:rsidRPr="00513B5C">
              <w:rPr>
                <w:rFonts w:ascii="Garamond" w:hAnsi="Garamond"/>
                <w:b/>
              </w:rPr>
              <w:lastRenderedPageBreak/>
              <w:t>Planned outputs (PhD chapters, publications, conference papers etc.)</w:t>
            </w:r>
          </w:p>
        </w:tc>
        <w:tc>
          <w:tcPr>
            <w:tcW w:w="6677" w:type="dxa"/>
            <w:gridSpan w:val="4"/>
          </w:tcPr>
          <w:p w14:paraId="56314930" w14:textId="2C568086" w:rsidR="00485E93" w:rsidRPr="00513B5C" w:rsidRDefault="00513B5C" w:rsidP="00513B5C">
            <w:pPr>
              <w:pStyle w:val="NormalWeb"/>
              <w:spacing w:line="276" w:lineRule="auto"/>
              <w:rPr>
                <w:rFonts w:ascii="Garamond" w:hAnsi="Garamond"/>
                <w:sz w:val="22"/>
                <w:szCs w:val="22"/>
              </w:rPr>
            </w:pPr>
            <w:r w:rsidRPr="00513B5C">
              <w:rPr>
                <w:rFonts w:ascii="Garamond" w:hAnsi="Garamond" w:cs="Arial"/>
                <w:color w:val="000000" w:themeColor="text1"/>
                <w:sz w:val="22"/>
                <w:szCs w:val="22"/>
              </w:rPr>
              <w:t xml:space="preserve">I am currently in conversations with Princeton University Press to prepare my manuscript for publication as a part of their </w:t>
            </w:r>
            <w:r w:rsidRPr="00513B5C">
              <w:rPr>
                <w:rFonts w:ascii="Garamond" w:hAnsi="Garamond" w:cs="Arial"/>
                <w:i/>
                <w:iCs/>
                <w:color w:val="000000" w:themeColor="text1"/>
                <w:sz w:val="22"/>
                <w:szCs w:val="22"/>
              </w:rPr>
              <w:t>Politics and Society in Modern History</w:t>
            </w:r>
            <w:r w:rsidRPr="00513B5C">
              <w:rPr>
                <w:rFonts w:ascii="Garamond" w:hAnsi="Garamond" w:cs="Arial"/>
                <w:color w:val="000000" w:themeColor="text1"/>
                <w:sz w:val="22"/>
                <w:szCs w:val="22"/>
              </w:rPr>
              <w:t xml:space="preserve"> series. This research is essential for my plans for the final monograph. It will also be foundational for an article I am writing examining</w:t>
            </w:r>
            <w:r w:rsidRPr="00513B5C">
              <w:rPr>
                <w:rFonts w:ascii="Garamond" w:hAnsi="Garamond"/>
                <w:sz w:val="22"/>
                <w:szCs w:val="22"/>
              </w:rPr>
              <w:t xml:space="preserve"> the public discourse and private network discussions that surrounded the issue of reportorial bias in television news coverage during the civil rights movement for submission to the Journal of American Studies. </w:t>
            </w:r>
          </w:p>
        </w:tc>
      </w:tr>
      <w:tr w:rsidR="00513B5C" w:rsidRPr="00513B5C" w14:paraId="7AD72C07" w14:textId="77777777" w:rsidTr="00485E93">
        <w:trPr>
          <w:trHeight w:val="558"/>
        </w:trPr>
        <w:tc>
          <w:tcPr>
            <w:tcW w:w="2294" w:type="dxa"/>
          </w:tcPr>
          <w:p w14:paraId="7586D833" w14:textId="0333668F" w:rsidR="00485E93" w:rsidRPr="00513B5C" w:rsidRDefault="00485E93" w:rsidP="00485E93">
            <w:pPr>
              <w:rPr>
                <w:rFonts w:ascii="Garamond" w:hAnsi="Garamond"/>
                <w:b/>
              </w:rPr>
            </w:pPr>
            <w:r w:rsidRPr="00513B5C">
              <w:rPr>
                <w:rFonts w:ascii="Garamond" w:hAnsi="Garamond"/>
                <w:b/>
              </w:rPr>
              <w:t>Overall Budget (include only headline costs and use section below for breakdown)</w:t>
            </w:r>
          </w:p>
        </w:tc>
        <w:tc>
          <w:tcPr>
            <w:tcW w:w="6677" w:type="dxa"/>
            <w:gridSpan w:val="4"/>
          </w:tcPr>
          <w:p w14:paraId="2C4749FF" w14:textId="77777777" w:rsidR="00513B5C" w:rsidRDefault="00513B5C" w:rsidP="00513B5C">
            <w:pPr>
              <w:tabs>
                <w:tab w:val="left" w:pos="1105"/>
              </w:tabs>
              <w:rPr>
                <w:rFonts w:ascii="Garamond" w:hAnsi="Garamond"/>
                <w:bCs/>
              </w:rPr>
            </w:pPr>
          </w:p>
          <w:p w14:paraId="6664842F" w14:textId="7124CFDD" w:rsidR="00485E93" w:rsidRPr="00513B5C" w:rsidRDefault="00513B5C" w:rsidP="00513B5C">
            <w:pPr>
              <w:tabs>
                <w:tab w:val="left" w:pos="1105"/>
              </w:tabs>
              <w:rPr>
                <w:rFonts w:ascii="Garamond" w:hAnsi="Garamond"/>
                <w:bCs/>
              </w:rPr>
            </w:pPr>
            <w:r w:rsidRPr="00513B5C">
              <w:rPr>
                <w:rFonts w:ascii="Garamond" w:hAnsi="Garamond"/>
                <w:bCs/>
              </w:rPr>
              <w:t>Travel: £597.53</w:t>
            </w:r>
          </w:p>
          <w:p w14:paraId="5121055A" w14:textId="63E13674" w:rsidR="00513B5C" w:rsidRPr="00513B5C" w:rsidRDefault="00513B5C" w:rsidP="00513B5C">
            <w:pPr>
              <w:tabs>
                <w:tab w:val="left" w:pos="1105"/>
              </w:tabs>
              <w:rPr>
                <w:rFonts w:ascii="Garamond" w:hAnsi="Garamond"/>
                <w:bCs/>
              </w:rPr>
            </w:pPr>
            <w:r w:rsidRPr="00513B5C">
              <w:rPr>
                <w:rFonts w:ascii="Garamond" w:hAnsi="Garamond"/>
                <w:bCs/>
              </w:rPr>
              <w:t>Accommodation: £627.91</w:t>
            </w:r>
          </w:p>
        </w:tc>
      </w:tr>
      <w:tr w:rsidR="00513B5C" w:rsidRPr="00513B5C" w14:paraId="72C30277" w14:textId="77777777" w:rsidTr="00485E93">
        <w:trPr>
          <w:trHeight w:val="427"/>
        </w:trPr>
        <w:tc>
          <w:tcPr>
            <w:tcW w:w="2294" w:type="dxa"/>
            <w:vMerge w:val="restart"/>
          </w:tcPr>
          <w:p w14:paraId="2BC0FCAF" w14:textId="71CC6A58" w:rsidR="00EE0408" w:rsidRPr="00513B5C" w:rsidRDefault="00EE0408" w:rsidP="00EE0408">
            <w:pPr>
              <w:rPr>
                <w:rFonts w:ascii="Garamond" w:hAnsi="Garamond"/>
                <w:b/>
              </w:rPr>
            </w:pPr>
            <w:r w:rsidRPr="00513B5C">
              <w:rPr>
                <w:rFonts w:ascii="Garamond" w:hAnsi="Garamond"/>
                <w:b/>
              </w:rPr>
              <w:t xml:space="preserve">Breakdown of costs outlined above (be as detailed and </w:t>
            </w:r>
            <w:r w:rsidRPr="00513B5C">
              <w:rPr>
                <w:rFonts w:ascii="Garamond" w:hAnsi="Garamond"/>
                <w:b/>
              </w:rPr>
              <w:lastRenderedPageBreak/>
              <w:t>accurate as possible)</w:t>
            </w:r>
          </w:p>
        </w:tc>
        <w:tc>
          <w:tcPr>
            <w:tcW w:w="2114" w:type="dxa"/>
          </w:tcPr>
          <w:p w14:paraId="25AA8E08" w14:textId="19A11C5D" w:rsidR="00EE0408" w:rsidRPr="00513B5C" w:rsidRDefault="00EE0408" w:rsidP="00EE0408">
            <w:pPr>
              <w:rPr>
                <w:rFonts w:ascii="Garamond" w:hAnsi="Garamond"/>
                <w:b/>
              </w:rPr>
            </w:pPr>
            <w:r w:rsidRPr="00513B5C">
              <w:rPr>
                <w:rFonts w:ascii="Garamond" w:hAnsi="Garamond"/>
                <w:b/>
              </w:rPr>
              <w:lastRenderedPageBreak/>
              <w:t>Travel:</w:t>
            </w:r>
          </w:p>
        </w:tc>
        <w:tc>
          <w:tcPr>
            <w:tcW w:w="4563" w:type="dxa"/>
            <w:gridSpan w:val="3"/>
          </w:tcPr>
          <w:p w14:paraId="1B179530" w14:textId="3D116538" w:rsidR="00EE0408" w:rsidRPr="00513B5C" w:rsidRDefault="00513B5C" w:rsidP="00EE0408">
            <w:pPr>
              <w:rPr>
                <w:rFonts w:ascii="Garamond" w:hAnsi="Garamond"/>
              </w:rPr>
            </w:pPr>
            <w:r w:rsidRPr="00513B5C">
              <w:rPr>
                <w:rFonts w:ascii="Garamond" w:hAnsi="Garamond"/>
                <w:noProof/>
              </w:rPr>
              <w:drawing>
                <wp:inline distT="0" distB="0" distL="0" distR="0" wp14:anchorId="5F64E2BE" wp14:editId="14B6AA23">
                  <wp:extent cx="3632662" cy="1134556"/>
                  <wp:effectExtent l="0" t="0" r="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a:stretch>
                            <a:fillRect/>
                          </a:stretch>
                        </pic:blipFill>
                        <pic:spPr>
                          <a:xfrm>
                            <a:off x="0" y="0"/>
                            <a:ext cx="3691676" cy="1152987"/>
                          </a:xfrm>
                          <a:prstGeom prst="rect">
                            <a:avLst/>
                          </a:prstGeom>
                        </pic:spPr>
                      </pic:pic>
                    </a:graphicData>
                  </a:graphic>
                </wp:inline>
              </w:drawing>
            </w:r>
          </w:p>
        </w:tc>
      </w:tr>
      <w:tr w:rsidR="00513B5C" w:rsidRPr="00513B5C" w14:paraId="3A4695C4" w14:textId="77777777" w:rsidTr="00485E93">
        <w:trPr>
          <w:trHeight w:val="425"/>
        </w:trPr>
        <w:tc>
          <w:tcPr>
            <w:tcW w:w="2294" w:type="dxa"/>
            <w:vMerge/>
          </w:tcPr>
          <w:p w14:paraId="3E4279A1" w14:textId="77777777" w:rsidR="00EE0408" w:rsidRPr="00513B5C" w:rsidRDefault="00EE0408" w:rsidP="00EE0408">
            <w:pPr>
              <w:rPr>
                <w:rFonts w:ascii="Garamond" w:hAnsi="Garamond"/>
                <w:b/>
              </w:rPr>
            </w:pPr>
          </w:p>
        </w:tc>
        <w:tc>
          <w:tcPr>
            <w:tcW w:w="2114" w:type="dxa"/>
          </w:tcPr>
          <w:p w14:paraId="1740ECA2" w14:textId="5DFB852E" w:rsidR="00EE0408" w:rsidRPr="00513B5C" w:rsidRDefault="00EE0408" w:rsidP="00EE0408">
            <w:pPr>
              <w:rPr>
                <w:rFonts w:ascii="Garamond" w:hAnsi="Garamond"/>
                <w:b/>
              </w:rPr>
            </w:pPr>
            <w:r w:rsidRPr="00513B5C">
              <w:rPr>
                <w:rFonts w:ascii="Garamond" w:hAnsi="Garamond"/>
                <w:b/>
              </w:rPr>
              <w:t>Accommodation:</w:t>
            </w:r>
          </w:p>
        </w:tc>
        <w:tc>
          <w:tcPr>
            <w:tcW w:w="4563" w:type="dxa"/>
            <w:gridSpan w:val="3"/>
          </w:tcPr>
          <w:p w14:paraId="30C2BFD8" w14:textId="33070D0C" w:rsidR="00EE0408" w:rsidRPr="00513B5C" w:rsidRDefault="00513B5C" w:rsidP="00EE0408">
            <w:pPr>
              <w:rPr>
                <w:rFonts w:ascii="Garamond" w:hAnsi="Garamond"/>
              </w:rPr>
            </w:pPr>
            <w:r w:rsidRPr="00513B5C">
              <w:rPr>
                <w:rFonts w:ascii="Garamond" w:hAnsi="Garamond"/>
                <w:noProof/>
              </w:rPr>
              <w:drawing>
                <wp:inline distT="0" distB="0" distL="0" distR="0" wp14:anchorId="308C4952" wp14:editId="3EEDF786">
                  <wp:extent cx="3632200" cy="1283795"/>
                  <wp:effectExtent l="0" t="0" r="0"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0"/>
                          <a:stretch>
                            <a:fillRect/>
                          </a:stretch>
                        </pic:blipFill>
                        <pic:spPr>
                          <a:xfrm>
                            <a:off x="0" y="0"/>
                            <a:ext cx="3664230" cy="1295116"/>
                          </a:xfrm>
                          <a:prstGeom prst="rect">
                            <a:avLst/>
                          </a:prstGeom>
                        </pic:spPr>
                      </pic:pic>
                    </a:graphicData>
                  </a:graphic>
                </wp:inline>
              </w:drawing>
            </w:r>
          </w:p>
        </w:tc>
      </w:tr>
      <w:tr w:rsidR="00513B5C" w:rsidRPr="00513B5C" w14:paraId="52606B26" w14:textId="77777777" w:rsidTr="00485E93">
        <w:trPr>
          <w:trHeight w:val="425"/>
        </w:trPr>
        <w:tc>
          <w:tcPr>
            <w:tcW w:w="2294" w:type="dxa"/>
            <w:vMerge/>
          </w:tcPr>
          <w:p w14:paraId="11F59585" w14:textId="77777777" w:rsidR="00F94B70" w:rsidRPr="00513B5C" w:rsidRDefault="00F94B70" w:rsidP="00EE0408">
            <w:pPr>
              <w:rPr>
                <w:rFonts w:ascii="Garamond" w:hAnsi="Garamond"/>
                <w:b/>
              </w:rPr>
            </w:pPr>
          </w:p>
        </w:tc>
        <w:tc>
          <w:tcPr>
            <w:tcW w:w="2114" w:type="dxa"/>
          </w:tcPr>
          <w:p w14:paraId="1575DA2C" w14:textId="25A5C3D8" w:rsidR="00F94B70" w:rsidRPr="00513B5C" w:rsidRDefault="00F94B70" w:rsidP="00EE0408">
            <w:pPr>
              <w:rPr>
                <w:rFonts w:ascii="Garamond" w:hAnsi="Garamond"/>
                <w:b/>
              </w:rPr>
            </w:pPr>
            <w:r w:rsidRPr="00513B5C">
              <w:rPr>
                <w:rFonts w:ascii="Garamond" w:hAnsi="Garamond"/>
                <w:b/>
              </w:rPr>
              <w:t>Archival or digital materials:</w:t>
            </w:r>
          </w:p>
        </w:tc>
        <w:tc>
          <w:tcPr>
            <w:tcW w:w="4563" w:type="dxa"/>
            <w:gridSpan w:val="3"/>
          </w:tcPr>
          <w:p w14:paraId="653F8F11" w14:textId="2A0C5F78" w:rsidR="00F94B70" w:rsidRPr="00513B5C" w:rsidRDefault="00513B5C" w:rsidP="00EE0408">
            <w:pPr>
              <w:rPr>
                <w:rFonts w:ascii="Garamond" w:hAnsi="Garamond"/>
              </w:rPr>
            </w:pPr>
            <w:r w:rsidRPr="00513B5C">
              <w:rPr>
                <w:rFonts w:ascii="Garamond" w:hAnsi="Garamond"/>
              </w:rPr>
              <w:t>N/A</w:t>
            </w:r>
          </w:p>
        </w:tc>
      </w:tr>
      <w:tr w:rsidR="00513B5C" w:rsidRPr="00513B5C" w14:paraId="0A8FD1B9" w14:textId="77777777" w:rsidTr="00485E93">
        <w:trPr>
          <w:trHeight w:val="425"/>
        </w:trPr>
        <w:tc>
          <w:tcPr>
            <w:tcW w:w="2294" w:type="dxa"/>
            <w:vMerge/>
          </w:tcPr>
          <w:p w14:paraId="72089696" w14:textId="77777777" w:rsidR="00EE0408" w:rsidRPr="00513B5C" w:rsidRDefault="00EE0408" w:rsidP="00EE0408">
            <w:pPr>
              <w:rPr>
                <w:rFonts w:ascii="Garamond" w:hAnsi="Garamond"/>
                <w:b/>
              </w:rPr>
            </w:pPr>
          </w:p>
        </w:tc>
        <w:tc>
          <w:tcPr>
            <w:tcW w:w="2114" w:type="dxa"/>
          </w:tcPr>
          <w:p w14:paraId="4E85E1D7" w14:textId="48ACA164" w:rsidR="00EE0408" w:rsidRPr="00513B5C" w:rsidRDefault="00F94B70" w:rsidP="00EE0408">
            <w:pPr>
              <w:rPr>
                <w:rFonts w:ascii="Garamond" w:hAnsi="Garamond"/>
                <w:b/>
              </w:rPr>
            </w:pPr>
            <w:r w:rsidRPr="00513B5C">
              <w:rPr>
                <w:rFonts w:ascii="Garamond" w:hAnsi="Garamond"/>
                <w:b/>
              </w:rPr>
              <w:t xml:space="preserve">Research </w:t>
            </w:r>
            <w:r w:rsidR="00134D45" w:rsidRPr="00513B5C">
              <w:rPr>
                <w:rFonts w:ascii="Garamond" w:hAnsi="Garamond"/>
                <w:b/>
              </w:rPr>
              <w:t>a</w:t>
            </w:r>
            <w:r w:rsidRPr="00513B5C">
              <w:rPr>
                <w:rFonts w:ascii="Garamond" w:hAnsi="Garamond"/>
                <w:b/>
              </w:rPr>
              <w:t>ssistance</w:t>
            </w:r>
            <w:r w:rsidR="007811E9" w:rsidRPr="00513B5C">
              <w:rPr>
                <w:rFonts w:ascii="Garamond" w:hAnsi="Garamond"/>
                <w:b/>
              </w:rPr>
              <w:t>:</w:t>
            </w:r>
          </w:p>
        </w:tc>
        <w:tc>
          <w:tcPr>
            <w:tcW w:w="4563" w:type="dxa"/>
            <w:gridSpan w:val="3"/>
          </w:tcPr>
          <w:p w14:paraId="0135DDEF" w14:textId="112F42D6" w:rsidR="00EE0408" w:rsidRPr="00513B5C" w:rsidRDefault="00513B5C" w:rsidP="00EE0408">
            <w:pPr>
              <w:rPr>
                <w:rFonts w:ascii="Garamond" w:hAnsi="Garamond"/>
              </w:rPr>
            </w:pPr>
            <w:r w:rsidRPr="00513B5C">
              <w:rPr>
                <w:rFonts w:ascii="Garamond" w:hAnsi="Garamond"/>
              </w:rPr>
              <w:t>N/A</w:t>
            </w:r>
          </w:p>
        </w:tc>
      </w:tr>
      <w:tr w:rsidR="00513B5C" w:rsidRPr="00513B5C" w14:paraId="2B57A1E4" w14:textId="77777777" w:rsidTr="00485E93">
        <w:trPr>
          <w:trHeight w:val="425"/>
        </w:trPr>
        <w:tc>
          <w:tcPr>
            <w:tcW w:w="2294" w:type="dxa"/>
            <w:vMerge/>
          </w:tcPr>
          <w:p w14:paraId="40EC40F1" w14:textId="77777777" w:rsidR="00EE0408" w:rsidRPr="00513B5C" w:rsidRDefault="00EE0408" w:rsidP="00EE0408">
            <w:pPr>
              <w:rPr>
                <w:rFonts w:ascii="Garamond" w:hAnsi="Garamond"/>
                <w:b/>
              </w:rPr>
            </w:pPr>
          </w:p>
        </w:tc>
        <w:tc>
          <w:tcPr>
            <w:tcW w:w="2114" w:type="dxa"/>
          </w:tcPr>
          <w:p w14:paraId="428434FE" w14:textId="714BE6EB" w:rsidR="00EE0408" w:rsidRPr="00513B5C" w:rsidRDefault="00EE0408" w:rsidP="00EE0408">
            <w:pPr>
              <w:rPr>
                <w:rFonts w:ascii="Garamond" w:hAnsi="Garamond"/>
                <w:b/>
              </w:rPr>
            </w:pPr>
            <w:r w:rsidRPr="00513B5C">
              <w:rPr>
                <w:rFonts w:ascii="Garamond" w:hAnsi="Garamond"/>
                <w:b/>
              </w:rPr>
              <w:t>Other costs:</w:t>
            </w:r>
          </w:p>
        </w:tc>
        <w:tc>
          <w:tcPr>
            <w:tcW w:w="4563" w:type="dxa"/>
            <w:gridSpan w:val="3"/>
          </w:tcPr>
          <w:p w14:paraId="64F1CD23" w14:textId="5427BBD1" w:rsidR="00EE0408" w:rsidRPr="00513B5C" w:rsidRDefault="00513B5C" w:rsidP="00EE0408">
            <w:pPr>
              <w:rPr>
                <w:rFonts w:ascii="Garamond" w:hAnsi="Garamond"/>
              </w:rPr>
            </w:pPr>
            <w:r w:rsidRPr="00513B5C">
              <w:rPr>
                <w:rFonts w:ascii="Garamond" w:hAnsi="Garamond"/>
              </w:rPr>
              <w:t>N/A</w:t>
            </w:r>
          </w:p>
        </w:tc>
      </w:tr>
      <w:tr w:rsidR="00513B5C" w:rsidRPr="00513B5C" w14:paraId="2C19AC12" w14:textId="77777777" w:rsidTr="00485E93">
        <w:trPr>
          <w:trHeight w:val="425"/>
        </w:trPr>
        <w:tc>
          <w:tcPr>
            <w:tcW w:w="2294" w:type="dxa"/>
            <w:vMerge/>
          </w:tcPr>
          <w:p w14:paraId="5BEA6A10" w14:textId="77777777" w:rsidR="00EE0408" w:rsidRPr="00513B5C" w:rsidRDefault="00EE0408" w:rsidP="00EE0408">
            <w:pPr>
              <w:rPr>
                <w:rFonts w:ascii="Garamond" w:hAnsi="Garamond"/>
                <w:b/>
              </w:rPr>
            </w:pPr>
          </w:p>
        </w:tc>
        <w:tc>
          <w:tcPr>
            <w:tcW w:w="2114" w:type="dxa"/>
          </w:tcPr>
          <w:p w14:paraId="4AF3D788" w14:textId="3A9B3122" w:rsidR="00EE0408" w:rsidRPr="00513B5C" w:rsidRDefault="00EE0408" w:rsidP="00EE0408">
            <w:pPr>
              <w:rPr>
                <w:rFonts w:ascii="Garamond" w:hAnsi="Garamond"/>
                <w:b/>
              </w:rPr>
            </w:pPr>
            <w:r w:rsidRPr="00513B5C">
              <w:rPr>
                <w:rFonts w:ascii="Garamond" w:hAnsi="Garamond"/>
                <w:b/>
              </w:rPr>
              <w:t>TOTAL:</w:t>
            </w:r>
          </w:p>
        </w:tc>
        <w:tc>
          <w:tcPr>
            <w:tcW w:w="4563" w:type="dxa"/>
            <w:gridSpan w:val="3"/>
          </w:tcPr>
          <w:p w14:paraId="07A04F95" w14:textId="134EA6B3" w:rsidR="00EE0408" w:rsidRPr="00513B5C" w:rsidRDefault="00513B5C" w:rsidP="00EE0408">
            <w:pPr>
              <w:rPr>
                <w:rFonts w:ascii="Garamond" w:hAnsi="Garamond"/>
              </w:rPr>
            </w:pPr>
            <w:r>
              <w:rPr>
                <w:rFonts w:ascii="Garamond" w:hAnsi="Garamond"/>
              </w:rPr>
              <w:t>£1,135.44</w:t>
            </w:r>
          </w:p>
        </w:tc>
      </w:tr>
      <w:tr w:rsidR="00513B5C" w:rsidRPr="00513B5C" w14:paraId="1E69AE87" w14:textId="77777777" w:rsidTr="00485E93">
        <w:trPr>
          <w:trHeight w:val="425"/>
        </w:trPr>
        <w:tc>
          <w:tcPr>
            <w:tcW w:w="2294" w:type="dxa"/>
            <w:vMerge/>
          </w:tcPr>
          <w:p w14:paraId="6FEAF711" w14:textId="77777777" w:rsidR="00EE0408" w:rsidRPr="00513B5C" w:rsidRDefault="00EE0408" w:rsidP="00EE0408">
            <w:pPr>
              <w:rPr>
                <w:rFonts w:ascii="Garamond" w:hAnsi="Garamond"/>
                <w:b/>
              </w:rPr>
            </w:pPr>
          </w:p>
        </w:tc>
        <w:tc>
          <w:tcPr>
            <w:tcW w:w="2114" w:type="dxa"/>
          </w:tcPr>
          <w:p w14:paraId="241540C9" w14:textId="6EB8BE10" w:rsidR="00EE0408" w:rsidRPr="00513B5C" w:rsidRDefault="00EE0408" w:rsidP="00EE0408">
            <w:pPr>
              <w:rPr>
                <w:rFonts w:ascii="Garamond" w:hAnsi="Garamond"/>
                <w:b/>
              </w:rPr>
            </w:pPr>
            <w:r w:rsidRPr="00513B5C">
              <w:rPr>
                <w:rFonts w:ascii="Garamond" w:hAnsi="Garamond"/>
                <w:b/>
              </w:rPr>
              <w:t>TOTAL REQUESTED FROM HOTCUS (not to exceed £500):</w:t>
            </w:r>
          </w:p>
        </w:tc>
        <w:tc>
          <w:tcPr>
            <w:tcW w:w="4563" w:type="dxa"/>
            <w:gridSpan w:val="3"/>
          </w:tcPr>
          <w:p w14:paraId="5E63315D" w14:textId="3E38376B" w:rsidR="00EE0408" w:rsidRPr="00513B5C" w:rsidRDefault="001A3139" w:rsidP="00EE0408">
            <w:pPr>
              <w:rPr>
                <w:rFonts w:ascii="Garamond" w:hAnsi="Garamond"/>
              </w:rPr>
            </w:pPr>
            <w:r w:rsidRPr="00513B5C">
              <w:rPr>
                <w:rFonts w:ascii="Garamond" w:hAnsi="Garamond"/>
              </w:rPr>
              <w:t>£500</w:t>
            </w:r>
          </w:p>
        </w:tc>
      </w:tr>
      <w:tr w:rsidR="00513B5C" w:rsidRPr="00513B5C" w14:paraId="2DE21D69" w14:textId="77777777" w:rsidTr="006E7120">
        <w:trPr>
          <w:trHeight w:val="60"/>
        </w:trPr>
        <w:tc>
          <w:tcPr>
            <w:tcW w:w="2294" w:type="dxa"/>
          </w:tcPr>
          <w:p w14:paraId="5759408A" w14:textId="24FE9FBC" w:rsidR="00485E93" w:rsidRPr="00513B5C" w:rsidRDefault="00485E93" w:rsidP="00485E93">
            <w:pPr>
              <w:rPr>
                <w:rFonts w:ascii="Garamond" w:hAnsi="Garamond"/>
                <w:b/>
              </w:rPr>
            </w:pPr>
            <w:r w:rsidRPr="00513B5C">
              <w:rPr>
                <w:rFonts w:ascii="Garamond" w:hAnsi="Garamond"/>
                <w:b/>
              </w:rPr>
              <w:t>Other funding applications</w:t>
            </w:r>
          </w:p>
        </w:tc>
        <w:tc>
          <w:tcPr>
            <w:tcW w:w="6677" w:type="dxa"/>
            <w:gridSpan w:val="4"/>
          </w:tcPr>
          <w:p w14:paraId="2C5DD426" w14:textId="4B9E1AEB" w:rsidR="00485E93" w:rsidRPr="00513B5C" w:rsidRDefault="00485E93" w:rsidP="00485E93">
            <w:pPr>
              <w:rPr>
                <w:rFonts w:ascii="Garamond" w:hAnsi="Garamond"/>
                <w:bCs/>
              </w:rPr>
            </w:pPr>
            <w:r w:rsidRPr="00513B5C">
              <w:rPr>
                <w:rFonts w:ascii="Garamond" w:hAnsi="Garamond"/>
                <w:b/>
              </w:rPr>
              <w:t>Successful:</w:t>
            </w:r>
            <w:r w:rsidR="001A3139" w:rsidRPr="00513B5C">
              <w:rPr>
                <w:rFonts w:ascii="Garamond" w:hAnsi="Garamond"/>
                <w:b/>
              </w:rPr>
              <w:t xml:space="preserve"> </w:t>
            </w:r>
            <w:r w:rsidR="001A3139" w:rsidRPr="00513B5C">
              <w:rPr>
                <w:rFonts w:ascii="Garamond" w:hAnsi="Garamond"/>
                <w:bCs/>
              </w:rPr>
              <w:t>Rothermere American Institute Academic Travel Grant (£500)</w:t>
            </w:r>
          </w:p>
          <w:p w14:paraId="160DE3A0" w14:textId="6973A29E" w:rsidR="00485E93" w:rsidRPr="00513B5C" w:rsidRDefault="00485E93" w:rsidP="00485E93">
            <w:pPr>
              <w:rPr>
                <w:rFonts w:ascii="Garamond" w:hAnsi="Garamond"/>
              </w:rPr>
            </w:pPr>
            <w:r w:rsidRPr="00513B5C">
              <w:rPr>
                <w:rFonts w:ascii="Garamond" w:hAnsi="Garamond"/>
                <w:b/>
              </w:rPr>
              <w:t>Outstanding:</w:t>
            </w:r>
            <w:r w:rsidR="00513B5C">
              <w:rPr>
                <w:rFonts w:ascii="Garamond" w:hAnsi="Garamond"/>
                <w:b/>
              </w:rPr>
              <w:t xml:space="preserve"> </w:t>
            </w:r>
            <w:r w:rsidR="00513B5C" w:rsidRPr="00513B5C">
              <w:rPr>
                <w:rFonts w:ascii="Garamond" w:hAnsi="Garamond"/>
                <w:bCs/>
              </w:rPr>
              <w:t>N</w:t>
            </w:r>
            <w:r w:rsidR="00513B5C">
              <w:rPr>
                <w:rFonts w:ascii="Garamond" w:hAnsi="Garamond"/>
                <w:bCs/>
              </w:rPr>
              <w:t>one</w:t>
            </w:r>
          </w:p>
        </w:tc>
      </w:tr>
    </w:tbl>
    <w:p w14:paraId="38F6F63C" w14:textId="77777777" w:rsidR="00636293" w:rsidRPr="00513B5C" w:rsidRDefault="00636293" w:rsidP="00A83139">
      <w:pPr>
        <w:rPr>
          <w:rFonts w:ascii="Garamond" w:hAnsi="Garamond"/>
        </w:rPr>
      </w:pPr>
    </w:p>
    <w:sectPr w:rsidR="00636293" w:rsidRPr="00513B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56B4A" w14:textId="77777777" w:rsidR="008B2CD8" w:rsidRDefault="008B2CD8" w:rsidP="0043027C">
      <w:pPr>
        <w:spacing w:after="0" w:line="240" w:lineRule="auto"/>
      </w:pPr>
      <w:r>
        <w:separator/>
      </w:r>
    </w:p>
  </w:endnote>
  <w:endnote w:type="continuationSeparator" w:id="0">
    <w:p w14:paraId="33A09A7A" w14:textId="77777777" w:rsidR="008B2CD8" w:rsidRDefault="008B2CD8" w:rsidP="004302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A4F33" w14:textId="77777777" w:rsidR="008B2CD8" w:rsidRDefault="008B2CD8" w:rsidP="0043027C">
      <w:pPr>
        <w:spacing w:after="0" w:line="240" w:lineRule="auto"/>
      </w:pPr>
      <w:r>
        <w:separator/>
      </w:r>
    </w:p>
  </w:footnote>
  <w:footnote w:type="continuationSeparator" w:id="0">
    <w:p w14:paraId="37ADD7FF" w14:textId="77777777" w:rsidR="008B2CD8" w:rsidRDefault="008B2CD8" w:rsidP="004302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293"/>
    <w:rsid w:val="00001CF8"/>
    <w:rsid w:val="000156DE"/>
    <w:rsid w:val="00041971"/>
    <w:rsid w:val="000945D3"/>
    <w:rsid w:val="000D6B20"/>
    <w:rsid w:val="000D7516"/>
    <w:rsid w:val="00124F6A"/>
    <w:rsid w:val="00134D45"/>
    <w:rsid w:val="001562D9"/>
    <w:rsid w:val="00195490"/>
    <w:rsid w:val="001A3139"/>
    <w:rsid w:val="001C4746"/>
    <w:rsid w:val="001D0C89"/>
    <w:rsid w:val="001F6CB0"/>
    <w:rsid w:val="00212121"/>
    <w:rsid w:val="0023003E"/>
    <w:rsid w:val="00245496"/>
    <w:rsid w:val="0026018B"/>
    <w:rsid w:val="002640BE"/>
    <w:rsid w:val="00277CDD"/>
    <w:rsid w:val="002A1650"/>
    <w:rsid w:val="00380714"/>
    <w:rsid w:val="00384A58"/>
    <w:rsid w:val="0039071E"/>
    <w:rsid w:val="003E0641"/>
    <w:rsid w:val="0043027C"/>
    <w:rsid w:val="004736DA"/>
    <w:rsid w:val="00485E93"/>
    <w:rsid w:val="004C0748"/>
    <w:rsid w:val="004C4FBC"/>
    <w:rsid w:val="004C7B6C"/>
    <w:rsid w:val="004D3922"/>
    <w:rsid w:val="00513B5C"/>
    <w:rsid w:val="0056024C"/>
    <w:rsid w:val="005D37EA"/>
    <w:rsid w:val="00613CC4"/>
    <w:rsid w:val="00636293"/>
    <w:rsid w:val="00651D82"/>
    <w:rsid w:val="006B5070"/>
    <w:rsid w:val="006D3E09"/>
    <w:rsid w:val="006D6C54"/>
    <w:rsid w:val="006E30E7"/>
    <w:rsid w:val="006E7120"/>
    <w:rsid w:val="00710655"/>
    <w:rsid w:val="00766DF5"/>
    <w:rsid w:val="007811E9"/>
    <w:rsid w:val="00787463"/>
    <w:rsid w:val="007B22AC"/>
    <w:rsid w:val="00886519"/>
    <w:rsid w:val="008A3DFB"/>
    <w:rsid w:val="008B2CD8"/>
    <w:rsid w:val="008B44F7"/>
    <w:rsid w:val="008E4662"/>
    <w:rsid w:val="00932CC2"/>
    <w:rsid w:val="00980481"/>
    <w:rsid w:val="0098195A"/>
    <w:rsid w:val="00983C3F"/>
    <w:rsid w:val="00A04722"/>
    <w:rsid w:val="00A42E98"/>
    <w:rsid w:val="00A46C53"/>
    <w:rsid w:val="00A61F0A"/>
    <w:rsid w:val="00A7765C"/>
    <w:rsid w:val="00A83139"/>
    <w:rsid w:val="00A95022"/>
    <w:rsid w:val="00AD58C9"/>
    <w:rsid w:val="00B30BAB"/>
    <w:rsid w:val="00B758BC"/>
    <w:rsid w:val="00B8584D"/>
    <w:rsid w:val="00B866D7"/>
    <w:rsid w:val="00BA2BEE"/>
    <w:rsid w:val="00BC68DB"/>
    <w:rsid w:val="00BE60D0"/>
    <w:rsid w:val="00C0022A"/>
    <w:rsid w:val="00C1180D"/>
    <w:rsid w:val="00C32698"/>
    <w:rsid w:val="00C40EA3"/>
    <w:rsid w:val="00CA5E01"/>
    <w:rsid w:val="00CC02FF"/>
    <w:rsid w:val="00D15009"/>
    <w:rsid w:val="00D17AA5"/>
    <w:rsid w:val="00D631CD"/>
    <w:rsid w:val="00D663DD"/>
    <w:rsid w:val="00D84137"/>
    <w:rsid w:val="00DE1967"/>
    <w:rsid w:val="00DE6B8B"/>
    <w:rsid w:val="00E42832"/>
    <w:rsid w:val="00EE0408"/>
    <w:rsid w:val="00F163E0"/>
    <w:rsid w:val="00F242B8"/>
    <w:rsid w:val="00F5248E"/>
    <w:rsid w:val="00F56D04"/>
    <w:rsid w:val="00F6697B"/>
    <w:rsid w:val="00F76F8F"/>
    <w:rsid w:val="00F94B70"/>
    <w:rsid w:val="00FA6674"/>
    <w:rsid w:val="00FA7FB4"/>
    <w:rsid w:val="00FF287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3682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150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27C"/>
    <w:rPr>
      <w:color w:val="0000FF" w:themeColor="hyperlink"/>
      <w:u w:val="single"/>
    </w:rPr>
  </w:style>
  <w:style w:type="paragraph" w:styleId="BalloonText">
    <w:name w:val="Balloon Text"/>
    <w:basedOn w:val="Normal"/>
    <w:link w:val="BalloonTextChar"/>
    <w:uiPriority w:val="99"/>
    <w:semiHidden/>
    <w:unhideWhenUsed/>
    <w:rsid w:val="004302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27C"/>
    <w:rPr>
      <w:rFonts w:ascii="Tahoma" w:hAnsi="Tahoma" w:cs="Tahoma"/>
      <w:sz w:val="16"/>
      <w:szCs w:val="16"/>
    </w:rPr>
  </w:style>
  <w:style w:type="paragraph" w:styleId="Header">
    <w:name w:val="header"/>
    <w:basedOn w:val="Normal"/>
    <w:link w:val="HeaderChar"/>
    <w:uiPriority w:val="99"/>
    <w:unhideWhenUsed/>
    <w:rsid w:val="004302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027C"/>
  </w:style>
  <w:style w:type="paragraph" w:styleId="Footer">
    <w:name w:val="footer"/>
    <w:basedOn w:val="Normal"/>
    <w:link w:val="FooterChar"/>
    <w:uiPriority w:val="99"/>
    <w:unhideWhenUsed/>
    <w:rsid w:val="004302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027C"/>
  </w:style>
  <w:style w:type="character" w:customStyle="1" w:styleId="Heading3Char">
    <w:name w:val="Heading 3 Char"/>
    <w:basedOn w:val="DefaultParagraphFont"/>
    <w:link w:val="Heading3"/>
    <w:uiPriority w:val="9"/>
    <w:semiHidden/>
    <w:rsid w:val="00D15009"/>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D15009"/>
    <w:rPr>
      <w:color w:val="605E5C"/>
      <w:shd w:val="clear" w:color="auto" w:fill="E1DFDD"/>
    </w:rPr>
  </w:style>
  <w:style w:type="character" w:styleId="CommentReference">
    <w:name w:val="annotation reference"/>
    <w:basedOn w:val="DefaultParagraphFont"/>
    <w:uiPriority w:val="99"/>
    <w:semiHidden/>
    <w:unhideWhenUsed/>
    <w:rsid w:val="00485E93"/>
    <w:rPr>
      <w:sz w:val="16"/>
      <w:szCs w:val="16"/>
    </w:rPr>
  </w:style>
  <w:style w:type="paragraph" w:styleId="CommentText">
    <w:name w:val="annotation text"/>
    <w:basedOn w:val="Normal"/>
    <w:link w:val="CommentTextChar"/>
    <w:uiPriority w:val="99"/>
    <w:semiHidden/>
    <w:unhideWhenUsed/>
    <w:rsid w:val="00485E93"/>
    <w:pPr>
      <w:spacing w:line="240" w:lineRule="auto"/>
    </w:pPr>
    <w:rPr>
      <w:sz w:val="20"/>
      <w:szCs w:val="20"/>
    </w:rPr>
  </w:style>
  <w:style w:type="character" w:customStyle="1" w:styleId="CommentTextChar">
    <w:name w:val="Comment Text Char"/>
    <w:basedOn w:val="DefaultParagraphFont"/>
    <w:link w:val="CommentText"/>
    <w:uiPriority w:val="99"/>
    <w:semiHidden/>
    <w:rsid w:val="00485E93"/>
    <w:rPr>
      <w:sz w:val="20"/>
      <w:szCs w:val="20"/>
    </w:rPr>
  </w:style>
  <w:style w:type="paragraph" w:styleId="CommentSubject">
    <w:name w:val="annotation subject"/>
    <w:basedOn w:val="CommentText"/>
    <w:next w:val="CommentText"/>
    <w:link w:val="CommentSubjectChar"/>
    <w:uiPriority w:val="99"/>
    <w:semiHidden/>
    <w:unhideWhenUsed/>
    <w:rsid w:val="00485E93"/>
    <w:rPr>
      <w:b/>
      <w:bCs/>
    </w:rPr>
  </w:style>
  <w:style w:type="character" w:customStyle="1" w:styleId="CommentSubjectChar">
    <w:name w:val="Comment Subject Char"/>
    <w:basedOn w:val="CommentTextChar"/>
    <w:link w:val="CommentSubject"/>
    <w:uiPriority w:val="99"/>
    <w:semiHidden/>
    <w:rsid w:val="00485E93"/>
    <w:rPr>
      <w:b/>
      <w:bCs/>
      <w:sz w:val="20"/>
      <w:szCs w:val="20"/>
    </w:rPr>
  </w:style>
  <w:style w:type="paragraph" w:styleId="Revision">
    <w:name w:val="Revision"/>
    <w:hidden/>
    <w:uiPriority w:val="99"/>
    <w:semiHidden/>
    <w:rsid w:val="006E7120"/>
    <w:pPr>
      <w:spacing w:after="0" w:line="240" w:lineRule="auto"/>
    </w:pPr>
  </w:style>
  <w:style w:type="character" w:styleId="FollowedHyperlink">
    <w:name w:val="FollowedHyperlink"/>
    <w:basedOn w:val="DefaultParagraphFont"/>
    <w:uiPriority w:val="99"/>
    <w:semiHidden/>
    <w:unhideWhenUsed/>
    <w:rsid w:val="00CC02FF"/>
    <w:rPr>
      <w:color w:val="800080" w:themeColor="followedHyperlink"/>
      <w:u w:val="single"/>
    </w:rPr>
  </w:style>
  <w:style w:type="paragraph" w:styleId="NormalWeb">
    <w:name w:val="Normal (Web)"/>
    <w:basedOn w:val="Normal"/>
    <w:uiPriority w:val="99"/>
    <w:unhideWhenUsed/>
    <w:rsid w:val="00513B5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513B5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472791">
      <w:bodyDiv w:val="1"/>
      <w:marLeft w:val="0"/>
      <w:marRight w:val="0"/>
      <w:marTop w:val="0"/>
      <w:marBottom w:val="0"/>
      <w:divBdr>
        <w:top w:val="none" w:sz="0" w:space="0" w:color="auto"/>
        <w:left w:val="none" w:sz="0" w:space="0" w:color="auto"/>
        <w:bottom w:val="none" w:sz="0" w:space="0" w:color="auto"/>
        <w:right w:val="none" w:sz="0" w:space="0" w:color="auto"/>
      </w:divBdr>
    </w:div>
    <w:div w:id="1245336934">
      <w:bodyDiv w:val="1"/>
      <w:marLeft w:val="0"/>
      <w:marRight w:val="0"/>
      <w:marTop w:val="0"/>
      <w:marBottom w:val="0"/>
      <w:divBdr>
        <w:top w:val="none" w:sz="0" w:space="0" w:color="auto"/>
        <w:left w:val="none" w:sz="0" w:space="0" w:color="auto"/>
        <w:bottom w:val="none" w:sz="0" w:space="0" w:color="auto"/>
        <w:right w:val="none" w:sz="0" w:space="0" w:color="auto"/>
      </w:divBdr>
    </w:div>
    <w:div w:id="1393383026">
      <w:bodyDiv w:val="1"/>
      <w:marLeft w:val="0"/>
      <w:marRight w:val="0"/>
      <w:marTop w:val="0"/>
      <w:marBottom w:val="0"/>
      <w:divBdr>
        <w:top w:val="none" w:sz="0" w:space="0" w:color="auto"/>
        <w:left w:val="none" w:sz="0" w:space="0" w:color="auto"/>
        <w:bottom w:val="none" w:sz="0" w:space="0" w:color="auto"/>
        <w:right w:val="none" w:sz="0" w:space="0" w:color="auto"/>
      </w:divBdr>
      <w:divsChild>
        <w:div w:id="2036929169">
          <w:marLeft w:val="0"/>
          <w:marRight w:val="0"/>
          <w:marTop w:val="0"/>
          <w:marBottom w:val="0"/>
          <w:divBdr>
            <w:top w:val="none" w:sz="0" w:space="0" w:color="auto"/>
            <w:left w:val="none" w:sz="0" w:space="0" w:color="auto"/>
            <w:bottom w:val="none" w:sz="0" w:space="0" w:color="auto"/>
            <w:right w:val="none" w:sz="0" w:space="0" w:color="auto"/>
          </w:divBdr>
          <w:divsChild>
            <w:div w:id="1786607968">
              <w:marLeft w:val="0"/>
              <w:marRight w:val="0"/>
              <w:marTop w:val="0"/>
              <w:marBottom w:val="0"/>
              <w:divBdr>
                <w:top w:val="none" w:sz="0" w:space="0" w:color="auto"/>
                <w:left w:val="none" w:sz="0" w:space="0" w:color="auto"/>
                <w:bottom w:val="none" w:sz="0" w:space="0" w:color="auto"/>
                <w:right w:val="none" w:sz="0" w:space="0" w:color="auto"/>
              </w:divBdr>
              <w:divsChild>
                <w:div w:id="47402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721996">
      <w:bodyDiv w:val="1"/>
      <w:marLeft w:val="0"/>
      <w:marRight w:val="0"/>
      <w:marTop w:val="0"/>
      <w:marBottom w:val="0"/>
      <w:divBdr>
        <w:top w:val="none" w:sz="0" w:space="0" w:color="auto"/>
        <w:left w:val="none" w:sz="0" w:space="0" w:color="auto"/>
        <w:bottom w:val="none" w:sz="0" w:space="0" w:color="auto"/>
        <w:right w:val="none" w:sz="0" w:space="0" w:color="auto"/>
      </w:divBdr>
    </w:div>
    <w:div w:id="2045708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secretary.hotcus@gmail.com" TargetMode="External"/><Relationship Id="rId3" Type="http://schemas.openxmlformats.org/officeDocument/2006/relationships/webSettings" Target="webSettings.xml"/><Relationship Id="rId7" Type="http://schemas.openxmlformats.org/officeDocument/2006/relationships/hyperlink" Target="https://hotcus.org.uk/diversity-and-inclusion/american-history-in-the-uk-survey/"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1089</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Witham</dc:creator>
  <cp:lastModifiedBy>Miguel Hernandez [mih72] (Staff)</cp:lastModifiedBy>
  <cp:revision>3</cp:revision>
  <dcterms:created xsi:type="dcterms:W3CDTF">2025-04-01T09:09:00Z</dcterms:created>
  <dcterms:modified xsi:type="dcterms:W3CDTF">2025-04-01T09:10:00Z</dcterms:modified>
</cp:coreProperties>
</file>